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2B444" w14:textId="5718ED82" w:rsidR="00381A7D" w:rsidRDefault="00EF1928" w:rsidP="004C784A">
      <w:pPr>
        <w:spacing w:after="0" w:line="240" w:lineRule="auto"/>
        <w:rPr>
          <w:b/>
          <w:bCs/>
        </w:rPr>
      </w:pPr>
      <w:r>
        <w:rPr>
          <w:b/>
          <w:bCs/>
          <w:noProof/>
        </w:rPr>
        <w:drawing>
          <wp:anchor distT="0" distB="0" distL="114300" distR="114300" simplePos="0" relativeHeight="251658240" behindDoc="0" locked="0" layoutInCell="1" allowOverlap="1" wp14:anchorId="3C1F2A71" wp14:editId="70454716">
            <wp:simplePos x="0" y="0"/>
            <wp:positionH relativeFrom="column">
              <wp:posOffset>4034155</wp:posOffset>
            </wp:positionH>
            <wp:positionV relativeFrom="paragraph">
              <wp:posOffset>-233045</wp:posOffset>
            </wp:positionV>
            <wp:extent cx="1796415" cy="494665"/>
            <wp:effectExtent l="0" t="0" r="0" b="635"/>
            <wp:wrapNone/>
            <wp:docPr id="2" name="Grafik 2" descr="Ein Bild, das dunk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unkel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1796415" cy="494665"/>
                    </a:xfrm>
                    <a:prstGeom prst="rect">
                      <a:avLst/>
                    </a:prstGeom>
                  </pic:spPr>
                </pic:pic>
              </a:graphicData>
            </a:graphic>
          </wp:anchor>
        </w:drawing>
      </w:r>
    </w:p>
    <w:p w14:paraId="6CE90750" w14:textId="77777777" w:rsidR="0053049F" w:rsidRDefault="0053049F" w:rsidP="004C784A">
      <w:pPr>
        <w:spacing w:after="0" w:line="240" w:lineRule="auto"/>
        <w:rPr>
          <w:b/>
          <w:bCs/>
          <w:sz w:val="28"/>
          <w:szCs w:val="28"/>
        </w:rPr>
      </w:pPr>
    </w:p>
    <w:p w14:paraId="3FB2F57F" w14:textId="77777777" w:rsidR="00811360" w:rsidRDefault="00811360" w:rsidP="004C784A">
      <w:pPr>
        <w:spacing w:after="0" w:line="240" w:lineRule="auto"/>
        <w:rPr>
          <w:b/>
          <w:bCs/>
          <w:sz w:val="28"/>
          <w:szCs w:val="28"/>
        </w:rPr>
      </w:pPr>
    </w:p>
    <w:p w14:paraId="1A7E0612" w14:textId="642DFE81" w:rsidR="00381A7D" w:rsidRDefault="001848E5" w:rsidP="004C784A">
      <w:pPr>
        <w:spacing w:after="0" w:line="240" w:lineRule="auto"/>
        <w:rPr>
          <w:b/>
          <w:bCs/>
          <w:sz w:val="28"/>
          <w:szCs w:val="28"/>
        </w:rPr>
      </w:pPr>
      <w:r>
        <w:rPr>
          <w:b/>
          <w:bCs/>
          <w:sz w:val="28"/>
          <w:szCs w:val="28"/>
        </w:rPr>
        <w:t>PRESSEINFORMATION</w:t>
      </w:r>
    </w:p>
    <w:p w14:paraId="0CD0909C" w14:textId="0723E9A2" w:rsidR="00381A7D" w:rsidRDefault="00381A7D" w:rsidP="004C784A">
      <w:pPr>
        <w:spacing w:after="0" w:line="240" w:lineRule="auto"/>
        <w:rPr>
          <w:b/>
          <w:bCs/>
        </w:rPr>
      </w:pPr>
    </w:p>
    <w:p w14:paraId="07C695F7" w14:textId="77777777" w:rsidR="00811360" w:rsidRDefault="00811360" w:rsidP="004C784A">
      <w:pPr>
        <w:spacing w:after="0" w:line="240" w:lineRule="auto"/>
        <w:rPr>
          <w:b/>
          <w:bCs/>
        </w:rPr>
      </w:pPr>
    </w:p>
    <w:p w14:paraId="336F6787" w14:textId="77777777" w:rsidR="004827F2" w:rsidRDefault="004827F2" w:rsidP="004C784A">
      <w:pPr>
        <w:spacing w:after="0" w:line="240" w:lineRule="auto"/>
        <w:rPr>
          <w:b/>
          <w:bCs/>
        </w:rPr>
      </w:pPr>
    </w:p>
    <w:p w14:paraId="0E63699F" w14:textId="0AFE6AD5" w:rsidR="004F04C3" w:rsidRPr="004327B5" w:rsidRDefault="003535D7" w:rsidP="004C784A">
      <w:pPr>
        <w:spacing w:after="0" w:line="240" w:lineRule="auto"/>
        <w:rPr>
          <w:b/>
          <w:bCs/>
        </w:rPr>
      </w:pPr>
      <w:r>
        <w:rPr>
          <w:b/>
          <w:bCs/>
        </w:rPr>
        <w:t>EU-</w:t>
      </w:r>
      <w:r w:rsidR="008E4174">
        <w:rPr>
          <w:b/>
          <w:bCs/>
        </w:rPr>
        <w:t>Vorschriften</w:t>
      </w:r>
      <w:r w:rsidR="004327B5" w:rsidRPr="004327B5">
        <w:rPr>
          <w:b/>
          <w:bCs/>
        </w:rPr>
        <w:t xml:space="preserve"> </w:t>
      </w:r>
      <w:r w:rsidR="002D475A">
        <w:rPr>
          <w:b/>
          <w:bCs/>
        </w:rPr>
        <w:t>über Mixed Reality</w:t>
      </w:r>
      <w:r w:rsidR="0067632B">
        <w:rPr>
          <w:b/>
          <w:bCs/>
        </w:rPr>
        <w:t xml:space="preserve"> </w:t>
      </w:r>
      <w:r w:rsidR="008E4174">
        <w:rPr>
          <w:b/>
          <w:bCs/>
        </w:rPr>
        <w:t>erleben</w:t>
      </w:r>
    </w:p>
    <w:p w14:paraId="3E556495" w14:textId="75410A14" w:rsidR="00D83DC8" w:rsidRDefault="00D83DC8" w:rsidP="004C784A">
      <w:pPr>
        <w:spacing w:after="0" w:line="240" w:lineRule="auto"/>
        <w:rPr>
          <w:b/>
          <w:bCs/>
          <w:sz w:val="32"/>
          <w:szCs w:val="32"/>
        </w:rPr>
      </w:pPr>
      <w:r>
        <w:rPr>
          <w:b/>
          <w:bCs/>
          <w:sz w:val="32"/>
          <w:szCs w:val="32"/>
        </w:rPr>
        <w:t xml:space="preserve">Mit </w:t>
      </w:r>
      <w:r w:rsidR="00B57DA3" w:rsidRPr="00424050">
        <w:rPr>
          <w:b/>
          <w:bCs/>
          <w:sz w:val="32"/>
          <w:szCs w:val="32"/>
        </w:rPr>
        <w:t xml:space="preserve">NXRT </w:t>
      </w:r>
      <w:r>
        <w:rPr>
          <w:b/>
          <w:bCs/>
          <w:sz w:val="32"/>
          <w:szCs w:val="32"/>
        </w:rPr>
        <w:t>vorgeschriebene</w:t>
      </w:r>
      <w:r w:rsidRPr="00D83DC8">
        <w:rPr>
          <w:b/>
          <w:bCs/>
          <w:sz w:val="32"/>
          <w:szCs w:val="32"/>
        </w:rPr>
        <w:t xml:space="preserve"> </w:t>
      </w:r>
      <w:r w:rsidRPr="00424050">
        <w:rPr>
          <w:b/>
          <w:bCs/>
          <w:sz w:val="32"/>
          <w:szCs w:val="32"/>
        </w:rPr>
        <w:t>Fahrerassistenzsysteme</w:t>
      </w:r>
      <w:r>
        <w:rPr>
          <w:b/>
          <w:bCs/>
          <w:sz w:val="32"/>
          <w:szCs w:val="32"/>
        </w:rPr>
        <w:t xml:space="preserve"> </w:t>
      </w:r>
      <w:r w:rsidR="005077D9">
        <w:rPr>
          <w:b/>
          <w:bCs/>
          <w:sz w:val="32"/>
          <w:szCs w:val="32"/>
        </w:rPr>
        <w:t>virtuell testen</w:t>
      </w:r>
    </w:p>
    <w:p w14:paraId="62DAE2B7" w14:textId="7055B756" w:rsidR="00DE0216" w:rsidRDefault="00DE0216" w:rsidP="009B2DEC">
      <w:pPr>
        <w:spacing w:after="0" w:line="240" w:lineRule="auto"/>
        <w:rPr>
          <w:b/>
          <w:bCs/>
        </w:rPr>
      </w:pPr>
    </w:p>
    <w:p w14:paraId="62000909" w14:textId="5B5945F6" w:rsidR="001048EF" w:rsidRDefault="00A27B4B" w:rsidP="001048EF">
      <w:pPr>
        <w:spacing w:after="0" w:line="240" w:lineRule="auto"/>
        <w:rPr>
          <w:b/>
          <w:bCs/>
        </w:rPr>
      </w:pPr>
      <w:hyperlink r:id="rId12" w:history="1">
        <w:r w:rsidR="00DE0216" w:rsidRPr="005270B0">
          <w:rPr>
            <w:rStyle w:val="Hyperlink"/>
            <w:b/>
            <w:bCs/>
          </w:rPr>
          <w:t>NXRT</w:t>
        </w:r>
      </w:hyperlink>
      <w:r w:rsidR="00DE0216">
        <w:rPr>
          <w:rStyle w:val="Hyperlink"/>
          <w:b/>
          <w:bCs/>
        </w:rPr>
        <w:t xml:space="preserve"> </w:t>
      </w:r>
      <w:r w:rsidR="00DE0216">
        <w:rPr>
          <w:b/>
          <w:bCs/>
        </w:rPr>
        <w:t xml:space="preserve">ermöglicht es, </w:t>
      </w:r>
      <w:r w:rsidR="008D5A6E">
        <w:rPr>
          <w:b/>
          <w:bCs/>
        </w:rPr>
        <w:t xml:space="preserve">die </w:t>
      </w:r>
      <w:r w:rsidR="002557D6">
        <w:rPr>
          <w:b/>
          <w:bCs/>
        </w:rPr>
        <w:t xml:space="preserve">neuerdings </w:t>
      </w:r>
      <w:r w:rsidR="00DE0216">
        <w:rPr>
          <w:b/>
          <w:bCs/>
        </w:rPr>
        <w:t>von der EU vorgeschriebenen e</w:t>
      </w:r>
      <w:r w:rsidR="00DE0216" w:rsidRPr="00B646AC">
        <w:rPr>
          <w:b/>
          <w:bCs/>
        </w:rPr>
        <w:t>lektronische</w:t>
      </w:r>
      <w:r w:rsidR="00C125B2">
        <w:rPr>
          <w:b/>
          <w:bCs/>
        </w:rPr>
        <w:t>n</w:t>
      </w:r>
      <w:r w:rsidR="00DE0216" w:rsidRPr="00B646AC">
        <w:rPr>
          <w:b/>
          <w:bCs/>
        </w:rPr>
        <w:t xml:space="preserve"> Sicherheits- und Assistenzsysteme</w:t>
      </w:r>
      <w:r w:rsidR="00887120">
        <w:rPr>
          <w:b/>
          <w:bCs/>
        </w:rPr>
        <w:t xml:space="preserve"> (</w:t>
      </w:r>
      <w:r w:rsidR="007B0B9B">
        <w:rPr>
          <w:b/>
          <w:bCs/>
        </w:rPr>
        <w:t xml:space="preserve">wie </w:t>
      </w:r>
      <w:r w:rsidR="007B0B9B" w:rsidRPr="007B0B9B">
        <w:rPr>
          <w:b/>
          <w:bCs/>
        </w:rPr>
        <w:t>automatische Notbrem</w:t>
      </w:r>
      <w:r w:rsidR="006D5A82">
        <w:rPr>
          <w:b/>
          <w:bCs/>
        </w:rPr>
        <w:t xml:space="preserve">s- bzw. </w:t>
      </w:r>
      <w:r w:rsidR="007B0B9B" w:rsidRPr="007B0B9B">
        <w:rPr>
          <w:b/>
          <w:bCs/>
        </w:rPr>
        <w:t>Spurhalte</w:t>
      </w:r>
      <w:r w:rsidR="006D5A82">
        <w:rPr>
          <w:b/>
          <w:bCs/>
        </w:rPr>
        <w:t xml:space="preserve">- sowie </w:t>
      </w:r>
      <w:r w:rsidR="007B0B9B" w:rsidRPr="007B0B9B">
        <w:rPr>
          <w:b/>
          <w:bCs/>
        </w:rPr>
        <w:t>intelligente Geschwindigkeits</w:t>
      </w:r>
      <w:r w:rsidR="006D5A82">
        <w:rPr>
          <w:b/>
          <w:bCs/>
        </w:rPr>
        <w:t>-A</w:t>
      </w:r>
      <w:r w:rsidR="007B0B9B" w:rsidRPr="007B0B9B">
        <w:rPr>
          <w:b/>
          <w:bCs/>
        </w:rPr>
        <w:t>ssistent</w:t>
      </w:r>
      <w:r w:rsidR="006D5A82">
        <w:rPr>
          <w:b/>
          <w:bCs/>
        </w:rPr>
        <w:t>en und</w:t>
      </w:r>
      <w:r w:rsidR="007B0B9B" w:rsidRPr="007B0B9B">
        <w:rPr>
          <w:b/>
          <w:bCs/>
        </w:rPr>
        <w:t xml:space="preserve"> Notbremslicht</w:t>
      </w:r>
      <w:r w:rsidR="006D5A82">
        <w:rPr>
          <w:b/>
          <w:bCs/>
        </w:rPr>
        <w:t>er</w:t>
      </w:r>
      <w:r w:rsidR="00887120">
        <w:rPr>
          <w:b/>
          <w:bCs/>
        </w:rPr>
        <w:t>)</w:t>
      </w:r>
      <w:r w:rsidR="00BF04B3">
        <w:rPr>
          <w:b/>
          <w:bCs/>
        </w:rPr>
        <w:t xml:space="preserve"> </w:t>
      </w:r>
      <w:r w:rsidR="008A2797">
        <w:rPr>
          <w:b/>
          <w:bCs/>
        </w:rPr>
        <w:t xml:space="preserve">virtuell zu testen und </w:t>
      </w:r>
      <w:r w:rsidR="005E2A7D">
        <w:rPr>
          <w:b/>
          <w:bCs/>
        </w:rPr>
        <w:t xml:space="preserve">zu trainieren. </w:t>
      </w:r>
      <w:r w:rsidR="00D47EF6">
        <w:rPr>
          <w:b/>
          <w:bCs/>
        </w:rPr>
        <w:t xml:space="preserve">Mithilfe von </w:t>
      </w:r>
      <w:r w:rsidR="00600D4A">
        <w:rPr>
          <w:b/>
          <w:bCs/>
        </w:rPr>
        <w:t xml:space="preserve">Mixed Reality unterstütz </w:t>
      </w:r>
      <w:r w:rsidR="005D637F">
        <w:rPr>
          <w:b/>
          <w:bCs/>
        </w:rPr>
        <w:t xml:space="preserve">die Fahrsimulations-Technologie </w:t>
      </w:r>
      <w:r w:rsidR="0006421F">
        <w:rPr>
          <w:b/>
          <w:bCs/>
        </w:rPr>
        <w:t xml:space="preserve">des </w:t>
      </w:r>
      <w:r w:rsidR="0006421F" w:rsidRPr="005270B0">
        <w:rPr>
          <w:b/>
          <w:bCs/>
        </w:rPr>
        <w:t>Wiener Technologieunternehmen</w:t>
      </w:r>
      <w:r w:rsidR="0006421F">
        <w:rPr>
          <w:b/>
          <w:bCs/>
        </w:rPr>
        <w:t xml:space="preserve"> </w:t>
      </w:r>
      <w:r w:rsidR="009364A3">
        <w:rPr>
          <w:b/>
          <w:bCs/>
        </w:rPr>
        <w:t xml:space="preserve">interaktive </w:t>
      </w:r>
      <w:r w:rsidR="00091F48" w:rsidRPr="005270B0">
        <w:rPr>
          <w:b/>
          <w:bCs/>
        </w:rPr>
        <w:t>Probefahrten</w:t>
      </w:r>
      <w:r w:rsidR="00CE5F6B">
        <w:rPr>
          <w:b/>
          <w:bCs/>
        </w:rPr>
        <w:t xml:space="preserve"> in einem echten PKW</w:t>
      </w:r>
      <w:r w:rsidR="00600D4A">
        <w:rPr>
          <w:b/>
          <w:bCs/>
        </w:rPr>
        <w:t xml:space="preserve">. </w:t>
      </w:r>
      <w:r w:rsidR="001048EF">
        <w:rPr>
          <w:b/>
          <w:bCs/>
        </w:rPr>
        <w:t xml:space="preserve">Damit </w:t>
      </w:r>
      <w:r w:rsidR="000F356E">
        <w:rPr>
          <w:b/>
          <w:bCs/>
        </w:rPr>
        <w:t>schafft</w:t>
      </w:r>
      <w:r w:rsidR="00C125B2">
        <w:rPr>
          <w:b/>
          <w:bCs/>
        </w:rPr>
        <w:t xml:space="preserve"> </w:t>
      </w:r>
      <w:r w:rsidR="001048EF">
        <w:rPr>
          <w:b/>
          <w:bCs/>
        </w:rPr>
        <w:t xml:space="preserve">die Plattform </w:t>
      </w:r>
      <w:r w:rsidR="001B4AEB" w:rsidRPr="005270B0">
        <w:rPr>
          <w:b/>
          <w:bCs/>
        </w:rPr>
        <w:t xml:space="preserve">Autoherstellern </w:t>
      </w:r>
      <w:r w:rsidR="001B4AEB">
        <w:rPr>
          <w:b/>
          <w:bCs/>
        </w:rPr>
        <w:t xml:space="preserve">sowie </w:t>
      </w:r>
      <w:r w:rsidR="001B4AEB" w:rsidRPr="005270B0">
        <w:rPr>
          <w:b/>
          <w:bCs/>
        </w:rPr>
        <w:t xml:space="preserve">deren Händlern und Ausbildungsstätten </w:t>
      </w:r>
      <w:r w:rsidR="001B4AEB">
        <w:rPr>
          <w:b/>
          <w:bCs/>
        </w:rPr>
        <w:t xml:space="preserve">eine </w:t>
      </w:r>
      <w:r w:rsidR="00FF663B">
        <w:rPr>
          <w:b/>
          <w:bCs/>
        </w:rPr>
        <w:t xml:space="preserve">effiziente </w:t>
      </w:r>
      <w:r w:rsidR="001048EF" w:rsidRPr="005270B0">
        <w:rPr>
          <w:b/>
          <w:bCs/>
        </w:rPr>
        <w:t xml:space="preserve">Möglichkeit </w:t>
      </w:r>
      <w:r w:rsidR="00132294">
        <w:rPr>
          <w:b/>
          <w:bCs/>
        </w:rPr>
        <w:t xml:space="preserve">ihren Kunden </w:t>
      </w:r>
      <w:r w:rsidR="00FF663B">
        <w:rPr>
          <w:b/>
          <w:bCs/>
        </w:rPr>
        <w:t xml:space="preserve">sichere und kostengünstige </w:t>
      </w:r>
      <w:r w:rsidR="001048EF" w:rsidRPr="005270B0">
        <w:rPr>
          <w:b/>
          <w:bCs/>
        </w:rPr>
        <w:t>Fahrsicherheitstrainings</w:t>
      </w:r>
      <w:r w:rsidR="00D96302">
        <w:rPr>
          <w:b/>
          <w:bCs/>
        </w:rPr>
        <w:t xml:space="preserve">, unter realitätsgetreuen Fahrbedingungen, </w:t>
      </w:r>
      <w:r w:rsidR="00132294">
        <w:rPr>
          <w:b/>
          <w:bCs/>
        </w:rPr>
        <w:t>anzubieten</w:t>
      </w:r>
      <w:r w:rsidR="00A07BAC">
        <w:rPr>
          <w:b/>
          <w:bCs/>
        </w:rPr>
        <w:t xml:space="preserve"> und reduziert z</w:t>
      </w:r>
      <w:r w:rsidR="00560997">
        <w:rPr>
          <w:b/>
          <w:bCs/>
        </w:rPr>
        <w:t xml:space="preserve">usätzlich </w:t>
      </w:r>
      <w:r w:rsidR="00BE5D28">
        <w:rPr>
          <w:b/>
          <w:bCs/>
        </w:rPr>
        <w:t xml:space="preserve">den </w:t>
      </w:r>
      <w:r w:rsidR="00C82CA6">
        <w:rPr>
          <w:b/>
          <w:bCs/>
        </w:rPr>
        <w:t>Co²-</w:t>
      </w:r>
      <w:r w:rsidR="00BE5D28">
        <w:rPr>
          <w:b/>
          <w:bCs/>
        </w:rPr>
        <w:t>Ausstoß</w:t>
      </w:r>
      <w:r w:rsidR="00A07BAC">
        <w:rPr>
          <w:b/>
          <w:bCs/>
        </w:rPr>
        <w:t>.</w:t>
      </w:r>
    </w:p>
    <w:p w14:paraId="323320EF" w14:textId="77777777" w:rsidR="009B2DEC" w:rsidRPr="00776DE4" w:rsidRDefault="009B2DEC" w:rsidP="00091F48">
      <w:pPr>
        <w:spacing w:after="0" w:line="240" w:lineRule="auto"/>
        <w:rPr>
          <w:b/>
          <w:bCs/>
        </w:rPr>
      </w:pPr>
    </w:p>
    <w:p w14:paraId="013DBF7B" w14:textId="655AFDFC" w:rsidR="00EB1C73" w:rsidRDefault="006955A3" w:rsidP="004C784A">
      <w:pPr>
        <w:spacing w:after="0" w:line="240" w:lineRule="auto"/>
        <w:rPr>
          <w:rFonts w:ascii="Calibri" w:hAnsi="Calibri"/>
          <w:szCs w:val="21"/>
        </w:rPr>
      </w:pPr>
      <w:r>
        <w:t>Wie</w:t>
      </w:r>
      <w:r w:rsidRPr="000D79D2">
        <w:t xml:space="preserve">n, am </w:t>
      </w:r>
      <w:r w:rsidR="00256A88">
        <w:t xml:space="preserve">21. </w:t>
      </w:r>
      <w:r w:rsidR="004C784A">
        <w:t>Juli</w:t>
      </w:r>
      <w:r>
        <w:t xml:space="preserve"> 2022: </w:t>
      </w:r>
      <w:bookmarkStart w:id="0" w:name="_Hlk108166314"/>
      <w:r w:rsidR="00EB1C73">
        <w:rPr>
          <w:rFonts w:ascii="Calibri" w:hAnsi="Calibri"/>
          <w:szCs w:val="21"/>
        </w:rPr>
        <w:t xml:space="preserve">Elektronische Sicherheits- und Assistenzsysteme </w:t>
      </w:r>
      <w:bookmarkEnd w:id="0"/>
      <w:r w:rsidR="00EB1C73">
        <w:rPr>
          <w:rFonts w:ascii="Calibri" w:hAnsi="Calibri"/>
          <w:szCs w:val="21"/>
        </w:rPr>
        <w:t xml:space="preserve">sorgen für mehr Sicherheit im Straßenverkehr. Dazu zählen etwa bereits das elektronische Stabilitätsprogramm (ESP) oder die elektronische Reifendruckkontrolle, die in der Europäischen Union seit Jahren in Neuwagen vorgeschrieben sind. Nun sieht eine </w:t>
      </w:r>
      <w:r w:rsidR="007C7AC0">
        <w:rPr>
          <w:rFonts w:ascii="Calibri" w:hAnsi="Calibri"/>
          <w:szCs w:val="21"/>
        </w:rPr>
        <w:t xml:space="preserve">aktuelle </w:t>
      </w:r>
      <w:r w:rsidR="00EB1C73">
        <w:rPr>
          <w:rFonts w:ascii="Calibri" w:hAnsi="Calibri"/>
          <w:szCs w:val="21"/>
        </w:rPr>
        <w:t xml:space="preserve">Verordnung weitere verpflichtenden Fahrerassistenzsysteme vor. Davon betroffen sind neu typisierte bzw. zugelassene Autos, die </w:t>
      </w:r>
      <w:r w:rsidR="00723268">
        <w:rPr>
          <w:rFonts w:ascii="Calibri" w:hAnsi="Calibri"/>
          <w:szCs w:val="21"/>
        </w:rPr>
        <w:t>künft</w:t>
      </w:r>
      <w:r w:rsidR="0009315B">
        <w:rPr>
          <w:rFonts w:ascii="Calibri" w:hAnsi="Calibri"/>
          <w:szCs w:val="21"/>
        </w:rPr>
        <w:t>i</w:t>
      </w:r>
      <w:r w:rsidR="00723268">
        <w:rPr>
          <w:rFonts w:ascii="Calibri" w:hAnsi="Calibri"/>
          <w:szCs w:val="21"/>
        </w:rPr>
        <w:t>g</w:t>
      </w:r>
      <w:r w:rsidR="00EB1C73">
        <w:rPr>
          <w:rFonts w:ascii="Calibri" w:hAnsi="Calibri"/>
          <w:szCs w:val="21"/>
        </w:rPr>
        <w:t xml:space="preserve"> acht Assistenzsysteme serienmäßig vorsehen müssen: automatische Notbremsassistenten, Müdigkeitswarner, Notfall-Spurhalteassistent, intelligente Geschwindigkeitsassistent, Rückfahrassistent und Notbremslicht sowie eine ereignisbezogene Datenaufzeichnung und eine Vorrichtung zum Einbau einer alkoholempfindlichen Wegfahrsperre.</w:t>
      </w:r>
    </w:p>
    <w:p w14:paraId="7C5E3459" w14:textId="77777777" w:rsidR="00EB1C73" w:rsidRDefault="00EB1C73" w:rsidP="004C784A">
      <w:pPr>
        <w:spacing w:after="0" w:line="240" w:lineRule="auto"/>
      </w:pPr>
    </w:p>
    <w:p w14:paraId="62F6CFD0" w14:textId="20A09988" w:rsidR="00F3241B" w:rsidRPr="0009315B" w:rsidRDefault="00F3241B" w:rsidP="004C784A">
      <w:pPr>
        <w:spacing w:after="0" w:line="240" w:lineRule="auto"/>
        <w:rPr>
          <w:b/>
          <w:bCs/>
        </w:rPr>
      </w:pPr>
      <w:r w:rsidRPr="0009315B">
        <w:rPr>
          <w:b/>
          <w:bCs/>
        </w:rPr>
        <w:t xml:space="preserve">Die </w:t>
      </w:r>
      <w:r w:rsidR="00C612D2">
        <w:rPr>
          <w:b/>
          <w:bCs/>
        </w:rPr>
        <w:t>vorgeschriebenen</w:t>
      </w:r>
      <w:r w:rsidR="0009315B" w:rsidRPr="0009315B">
        <w:rPr>
          <w:b/>
          <w:bCs/>
        </w:rPr>
        <w:t xml:space="preserve"> Sicherheitssysteme virtuell testen</w:t>
      </w:r>
    </w:p>
    <w:p w14:paraId="14F59A10" w14:textId="3D7C809E" w:rsidR="00D12605" w:rsidRDefault="003C633F" w:rsidP="00D12605">
      <w:pPr>
        <w:spacing w:after="0" w:line="240" w:lineRule="auto"/>
      </w:pPr>
      <w:bookmarkStart w:id="1" w:name="_Hlk97714516"/>
      <w:r>
        <w:t>„</w:t>
      </w:r>
      <w:r w:rsidR="00264914" w:rsidRPr="00910418">
        <w:t xml:space="preserve">Ins Auto einsteigen, </w:t>
      </w:r>
      <w:r>
        <w:t>Virtual Reality</w:t>
      </w:r>
      <w:r w:rsidR="00264914" w:rsidRPr="00910418">
        <w:t xml:space="preserve">-Brille aufsetzen, anschnallen und los geht die interaktive </w:t>
      </w:r>
      <w:r w:rsidR="00264914">
        <w:t xml:space="preserve">Fahrt. Durch </w:t>
      </w:r>
      <w:r w:rsidRPr="00910418">
        <w:t>Mixed Reality</w:t>
      </w:r>
      <w:r w:rsidR="00264914">
        <w:t>-</w:t>
      </w:r>
      <w:r w:rsidR="00264914" w:rsidRPr="00910418">
        <w:t xml:space="preserve">Simulationen </w:t>
      </w:r>
      <w:r w:rsidR="00264914">
        <w:t xml:space="preserve">über die </w:t>
      </w:r>
      <w:r w:rsidR="00264914" w:rsidRPr="00910418">
        <w:t xml:space="preserve">Microkamera </w:t>
      </w:r>
      <w:r w:rsidR="00264914">
        <w:t>de</w:t>
      </w:r>
      <w:r>
        <w:t xml:space="preserve">r Brille </w:t>
      </w:r>
      <w:r w:rsidR="00264914" w:rsidRPr="00910418">
        <w:t xml:space="preserve">bleiben die </w:t>
      </w:r>
      <w:r w:rsidR="00264914">
        <w:t xml:space="preserve">eigenen </w:t>
      </w:r>
      <w:r w:rsidR="00264914" w:rsidRPr="00910418">
        <w:t>Hände</w:t>
      </w:r>
      <w:r w:rsidR="0042759E">
        <w:t xml:space="preserve">, </w:t>
      </w:r>
      <w:r w:rsidR="00264914" w:rsidRPr="00910418">
        <w:t>ebenso wie der Innenraum des Autos</w:t>
      </w:r>
      <w:r w:rsidR="0042759E">
        <w:t>,</w:t>
      </w:r>
      <w:r w:rsidR="00264914" w:rsidRPr="00910418">
        <w:t xml:space="preserve"> sichtbar</w:t>
      </w:r>
      <w:r w:rsidR="00264914">
        <w:t xml:space="preserve"> und </w:t>
      </w:r>
      <w:r w:rsidR="00D93C5D">
        <w:t xml:space="preserve">das Fahrerlebnis authentisch“, </w:t>
      </w:r>
      <w:r w:rsidR="00D93C5D" w:rsidRPr="002B494E">
        <w:t>so Lukas Stranger CEO von NXRT</w:t>
      </w:r>
      <w:r w:rsidR="00D93C5D">
        <w:t>.</w:t>
      </w:r>
      <w:r w:rsidR="00B13A02">
        <w:t xml:space="preserve"> </w:t>
      </w:r>
      <w:r w:rsidR="00D12605">
        <w:t>Das Wiener Technologieunternehmen entwickelt interaktive High-End Simulationen für ein realistisches Fahrerlebnis auf virtuellen Straßen. Die Idee entstand auf Basis einer Trainingsplattform für Fahrschulen, die Autofahren durch immersive Fahrsimulation einfach und risikofrei erlebbar und erlernbar macht. Darauf basierend entstand eine neue Dimension der Fahrsimulation über Mixed Reality</w:t>
      </w:r>
      <w:r w:rsidR="008A291D">
        <w:t xml:space="preserve">, die </w:t>
      </w:r>
      <w:r w:rsidR="00E305EC">
        <w:t>komplexe Assistenzfunktionen schnell und realitätsnah erle</w:t>
      </w:r>
      <w:r w:rsidR="009A400E">
        <w:t>bbar macht.</w:t>
      </w:r>
      <w:r w:rsidR="00B13A02">
        <w:t xml:space="preserve"> </w:t>
      </w:r>
      <w:r w:rsidR="00D12605">
        <w:t xml:space="preserve">Die Fahrt führt durch alpine oder urbane Straßen, die von echten Umgebungen wie beispielsweise dem vom Schweizer Flüelapass bzw. Frankfurt inspiriert sind. </w:t>
      </w:r>
    </w:p>
    <w:p w14:paraId="6D952AFE" w14:textId="77777777" w:rsidR="00B13A02" w:rsidRDefault="00B13A02" w:rsidP="00D12605">
      <w:pPr>
        <w:spacing w:after="0" w:line="240" w:lineRule="auto"/>
      </w:pPr>
    </w:p>
    <w:p w14:paraId="2D241D46" w14:textId="075FDDA4" w:rsidR="00D12605" w:rsidRPr="00D33DDD" w:rsidRDefault="00D33DDD" w:rsidP="00D12605">
      <w:pPr>
        <w:spacing w:after="0" w:line="240" w:lineRule="auto"/>
        <w:rPr>
          <w:b/>
          <w:bCs/>
        </w:rPr>
      </w:pPr>
      <w:r w:rsidRPr="00D33DDD">
        <w:rPr>
          <w:b/>
          <w:bCs/>
        </w:rPr>
        <w:t>W</w:t>
      </w:r>
      <w:r w:rsidR="00D12605" w:rsidRPr="00D33DDD">
        <w:rPr>
          <w:b/>
          <w:bCs/>
        </w:rPr>
        <w:t>eltweit erste Mixed-Reality-Fahrsimulator für interaktive Probefahrten</w:t>
      </w:r>
    </w:p>
    <w:p w14:paraId="433EE9AE" w14:textId="4F6ED0DF" w:rsidR="00076847" w:rsidRDefault="00B215D7" w:rsidP="00076847">
      <w:pPr>
        <w:spacing w:after="0" w:line="240" w:lineRule="auto"/>
      </w:pPr>
      <w:r>
        <w:t xml:space="preserve">Über den weltweit ersten Mixed-Reality-Fahrsimulator </w:t>
      </w:r>
      <w:r w:rsidR="00512DAA">
        <w:t xml:space="preserve">unterstützt </w:t>
      </w:r>
      <w:r>
        <w:t xml:space="preserve">die </w:t>
      </w:r>
      <w:r w:rsidR="009F544D">
        <w:t xml:space="preserve">Echtzeitsimulation </w:t>
      </w:r>
      <w:r w:rsidR="00512DAA">
        <w:t xml:space="preserve">von NXRT </w:t>
      </w:r>
      <w:r w:rsidR="00095673">
        <w:t>komplexe Vertriebs- und Entwicklungsprozesse in der Automobilindustri</w:t>
      </w:r>
      <w:r>
        <w:t>e.</w:t>
      </w:r>
      <w:r w:rsidR="00076847">
        <w:t xml:space="preserve"> </w:t>
      </w:r>
      <w:r w:rsidR="00076847" w:rsidRPr="002B494E">
        <w:t>Automobil- und Bahnunternehmen können über die Entwicklungsplattform von NXRT</w:t>
      </w:r>
      <w:r w:rsidR="00076847">
        <w:t xml:space="preserve"> </w:t>
      </w:r>
      <w:r w:rsidR="00076847" w:rsidRPr="002B494E">
        <w:t>Test-, Trainings- und Verkaufslösungen eigenständig entwickeln: Mit dem zugrundeliegende Ökosystem aus Softwaretools gelingt das einfach und effizient per Drag and Drop. Damit lassen sich etwa einzelne Simulationsumgebungen einfach kombinieren. Die Verbindung mit Virtual bzw. Mixed Reality steigert den Realitätsgrad zusätzlich</w:t>
      </w:r>
      <w:r w:rsidR="001B6CD3">
        <w:t xml:space="preserve"> und fördert das </w:t>
      </w:r>
      <w:r w:rsidR="00E6074B">
        <w:t xml:space="preserve">schnellere </w:t>
      </w:r>
      <w:r w:rsidR="00B81E2D">
        <w:t>Verständnis</w:t>
      </w:r>
      <w:r w:rsidR="00170471">
        <w:t xml:space="preserve"> </w:t>
      </w:r>
      <w:r w:rsidR="00E6074B">
        <w:t>neuer Technologien</w:t>
      </w:r>
      <w:r w:rsidR="00170471">
        <w:t xml:space="preserve"> </w:t>
      </w:r>
      <w:r w:rsidR="00B81E2D">
        <w:t xml:space="preserve">sowie das Erlernen </w:t>
      </w:r>
      <w:r w:rsidR="00E6074B">
        <w:t>komplexer Arbeitsschritte.</w:t>
      </w:r>
    </w:p>
    <w:bookmarkEnd w:id="1"/>
    <w:p w14:paraId="78A95DCD" w14:textId="77777777" w:rsidR="008C581E" w:rsidRDefault="008C581E" w:rsidP="004C784A">
      <w:pPr>
        <w:spacing w:after="0" w:line="240" w:lineRule="auto"/>
      </w:pPr>
    </w:p>
    <w:p w14:paraId="0EF20378" w14:textId="01964F6C" w:rsidR="00906BA7" w:rsidRDefault="00A9710F" w:rsidP="005312E8">
      <w:pPr>
        <w:spacing w:after="0" w:line="240" w:lineRule="auto"/>
        <w:rPr>
          <w:b/>
          <w:bCs/>
        </w:rPr>
      </w:pPr>
      <w:bookmarkStart w:id="2" w:name="_Hlk102556119"/>
      <w:r>
        <w:rPr>
          <w:b/>
          <w:bCs/>
        </w:rPr>
        <w:lastRenderedPageBreak/>
        <w:t xml:space="preserve">NXRT </w:t>
      </w:r>
      <w:r w:rsidR="005D4945">
        <w:rPr>
          <w:b/>
          <w:bCs/>
        </w:rPr>
        <w:t xml:space="preserve">seit </w:t>
      </w:r>
      <w:r w:rsidR="00155C8B">
        <w:rPr>
          <w:b/>
          <w:bCs/>
        </w:rPr>
        <w:t xml:space="preserve">mehreren Jahren </w:t>
      </w:r>
      <w:r w:rsidR="00906BA7">
        <w:rPr>
          <w:b/>
          <w:bCs/>
        </w:rPr>
        <w:t xml:space="preserve">in </w:t>
      </w:r>
      <w:r w:rsidR="001B739A">
        <w:rPr>
          <w:b/>
          <w:bCs/>
        </w:rPr>
        <w:t xml:space="preserve">die </w:t>
      </w:r>
      <w:r w:rsidR="00906BA7">
        <w:rPr>
          <w:b/>
          <w:bCs/>
        </w:rPr>
        <w:t>öffentliche</w:t>
      </w:r>
      <w:r w:rsidR="001B739A">
        <w:rPr>
          <w:b/>
          <w:bCs/>
        </w:rPr>
        <w:t xml:space="preserve"> Debatte</w:t>
      </w:r>
      <w:r w:rsidR="00906BA7">
        <w:rPr>
          <w:b/>
          <w:bCs/>
        </w:rPr>
        <w:t xml:space="preserve"> involviert </w:t>
      </w:r>
    </w:p>
    <w:p w14:paraId="6F224EEC" w14:textId="214AAE7A" w:rsidR="005312E8" w:rsidRPr="00FE1E1A" w:rsidRDefault="00CE1B6D" w:rsidP="004C784A">
      <w:pPr>
        <w:spacing w:after="0" w:line="240" w:lineRule="auto"/>
      </w:pPr>
      <w:r>
        <w:t xml:space="preserve">Als </w:t>
      </w:r>
      <w:r w:rsidR="004026A7" w:rsidRPr="005312E8">
        <w:t>eines der ersten EU</w:t>
      </w:r>
      <w:r w:rsidR="004026A7">
        <w:t>-</w:t>
      </w:r>
      <w:r w:rsidR="004026A7" w:rsidRPr="005312E8">
        <w:t>Länder</w:t>
      </w:r>
      <w:r w:rsidR="004026A7">
        <w:t xml:space="preserve"> </w:t>
      </w:r>
      <w:r>
        <w:t>beschäftigt sich</w:t>
      </w:r>
      <w:r w:rsidRPr="00CE1B6D">
        <w:t xml:space="preserve"> </w:t>
      </w:r>
      <w:r w:rsidR="0040799B">
        <w:t xml:space="preserve">Österreich bzw. </w:t>
      </w:r>
      <w:r w:rsidR="0076447F">
        <w:t xml:space="preserve">das </w:t>
      </w:r>
      <w:r w:rsidR="0076447F" w:rsidRPr="004026A7">
        <w:t>Bundesministerium für Klimaschutz, Umwelt, Energie, Mobilität, Innovation und Technologie (</w:t>
      </w:r>
      <w:hyperlink r:id="rId13" w:history="1">
        <w:r w:rsidR="0076447F" w:rsidRPr="00A0590A">
          <w:rPr>
            <w:rStyle w:val="Hyperlink"/>
          </w:rPr>
          <w:t>BMK</w:t>
        </w:r>
      </w:hyperlink>
      <w:r w:rsidR="0076447F" w:rsidRPr="004026A7">
        <w:t>)</w:t>
      </w:r>
      <w:r w:rsidR="0076447F">
        <w:t xml:space="preserve"> </w:t>
      </w:r>
      <w:r>
        <w:t xml:space="preserve">bereits seit </w:t>
      </w:r>
      <w:r w:rsidRPr="005312E8">
        <w:t>2015</w:t>
      </w:r>
      <w:r w:rsidR="004D07FD">
        <w:t xml:space="preserve"> </w:t>
      </w:r>
      <w:r>
        <w:t xml:space="preserve">mit </w:t>
      </w:r>
      <w:r w:rsidR="00EF151F">
        <w:t>der Fahrerassistenz-Debatte</w:t>
      </w:r>
      <w:r w:rsidR="00313205">
        <w:t>.</w:t>
      </w:r>
      <w:r w:rsidR="0076447F">
        <w:t xml:space="preserve"> </w:t>
      </w:r>
      <w:r w:rsidR="0039252B">
        <w:t xml:space="preserve">Um </w:t>
      </w:r>
      <w:r w:rsidR="0039252B" w:rsidRPr="005312E8">
        <w:t>Wissenschaft, Forschung</w:t>
      </w:r>
      <w:r w:rsidR="0039252B">
        <w:t xml:space="preserve"> und </w:t>
      </w:r>
      <w:r w:rsidR="0039252B" w:rsidRPr="005312E8">
        <w:t>Wirtschaft</w:t>
      </w:r>
      <w:r w:rsidR="0039252B">
        <w:t xml:space="preserve"> zu vernetzen hat </w:t>
      </w:r>
      <w:r w:rsidR="004A6D69">
        <w:t>die Bundesa</w:t>
      </w:r>
      <w:r w:rsidR="004A6D69" w:rsidRPr="005312E8">
        <w:t>gentur für automatisierte Mobilität</w:t>
      </w:r>
      <w:r w:rsidR="004A6D69">
        <w:t xml:space="preserve"> </w:t>
      </w:r>
      <w:hyperlink r:id="rId14" w:history="1">
        <w:r w:rsidR="0039252B" w:rsidRPr="005C681E">
          <w:rPr>
            <w:rStyle w:val="Hyperlink"/>
          </w:rPr>
          <w:t>Austriatech</w:t>
        </w:r>
      </w:hyperlink>
      <w:r w:rsidR="004A6D69">
        <w:t xml:space="preserve"> u</w:t>
      </w:r>
      <w:r w:rsidR="0039252B">
        <w:t xml:space="preserve">nterschiedliche </w:t>
      </w:r>
      <w:r w:rsidR="0039252B" w:rsidRPr="005312E8">
        <w:t xml:space="preserve">Aktivitäten </w:t>
      </w:r>
      <w:r w:rsidR="0039252B">
        <w:t>mit Fokus auf d</w:t>
      </w:r>
      <w:r w:rsidR="0039252B" w:rsidRPr="005312E8">
        <w:t xml:space="preserve">ie Sicherheit und </w:t>
      </w:r>
      <w:r w:rsidR="0039252B">
        <w:t xml:space="preserve">den </w:t>
      </w:r>
      <w:r w:rsidR="0039252B" w:rsidRPr="005312E8">
        <w:t>Rundumblick</w:t>
      </w:r>
      <w:r w:rsidR="0039252B">
        <w:t xml:space="preserve"> initiiert.</w:t>
      </w:r>
      <w:r w:rsidR="00295CDC">
        <w:t xml:space="preserve"> </w:t>
      </w:r>
      <w:r w:rsidR="003175AB" w:rsidRPr="0007130F">
        <w:t xml:space="preserve">Wenn es </w:t>
      </w:r>
      <w:r w:rsidR="003175AB">
        <w:t xml:space="preserve">darum </w:t>
      </w:r>
      <w:r w:rsidR="003175AB" w:rsidRPr="0007130F">
        <w:t>geht</w:t>
      </w:r>
      <w:r w:rsidR="00870F38">
        <w:t>,</w:t>
      </w:r>
      <w:r w:rsidR="003175AB">
        <w:t xml:space="preserve"> das komplexe Thema der </w:t>
      </w:r>
      <w:r w:rsidR="003175AB" w:rsidRPr="0007130F">
        <w:t>Fahrassistenzsysteme</w:t>
      </w:r>
      <w:r w:rsidR="003175AB">
        <w:t xml:space="preserve"> einfach zu vermitteln, steht </w:t>
      </w:r>
      <w:r w:rsidR="003175AB" w:rsidRPr="0007130F">
        <w:t>NXRT</w:t>
      </w:r>
      <w:r w:rsidR="00F715E6">
        <w:t xml:space="preserve">, von </w:t>
      </w:r>
      <w:r w:rsidR="00155C8B">
        <w:t xml:space="preserve">Seiten </w:t>
      </w:r>
      <w:r w:rsidR="00F715E6">
        <w:t xml:space="preserve">der Wirtschaft, </w:t>
      </w:r>
      <w:r w:rsidR="003175AB" w:rsidRPr="0007130F">
        <w:t>von Anbeginn</w:t>
      </w:r>
      <w:r w:rsidR="00352C78">
        <w:t xml:space="preserve"> </w:t>
      </w:r>
      <w:r w:rsidR="008B37BE">
        <w:t xml:space="preserve">als Experte </w:t>
      </w:r>
      <w:r w:rsidR="003175AB">
        <w:t>zur Seite</w:t>
      </w:r>
      <w:r w:rsidR="00A567DE">
        <w:t xml:space="preserve">. </w:t>
      </w:r>
      <w:r w:rsidR="00D10919">
        <w:t xml:space="preserve">Als eine der </w:t>
      </w:r>
      <w:r w:rsidR="00D10919" w:rsidRPr="005312E8">
        <w:t>Kernmaßnahmen</w:t>
      </w:r>
      <w:r w:rsidR="00D10919" w:rsidRPr="00D10919">
        <w:t xml:space="preserve"> </w:t>
      </w:r>
      <w:r w:rsidR="00D10919">
        <w:t xml:space="preserve">entstand daraus </w:t>
      </w:r>
      <w:r w:rsidR="005312E8" w:rsidRPr="005312E8">
        <w:t xml:space="preserve">eine </w:t>
      </w:r>
      <w:r w:rsidR="008B37BE">
        <w:t xml:space="preserve">gemeinsame </w:t>
      </w:r>
      <w:r w:rsidR="005312E8" w:rsidRPr="005312E8">
        <w:t xml:space="preserve">Roadshow mit dem </w:t>
      </w:r>
      <w:r w:rsidR="00644DCE">
        <w:t>Kuratorium für Verkehrssicherheit (</w:t>
      </w:r>
      <w:hyperlink r:id="rId15" w:history="1">
        <w:r w:rsidR="005312E8" w:rsidRPr="00644DCE">
          <w:rPr>
            <w:rStyle w:val="Hyperlink"/>
          </w:rPr>
          <w:t>KFV</w:t>
        </w:r>
      </w:hyperlink>
      <w:r w:rsidR="00644DCE">
        <w:t>)</w:t>
      </w:r>
      <w:r w:rsidR="005312E8" w:rsidRPr="005312E8">
        <w:t xml:space="preserve"> und der </w:t>
      </w:r>
      <w:r w:rsidR="00AE30B4">
        <w:t>Allgemeinen Versicherungsanstalt (</w:t>
      </w:r>
      <w:hyperlink r:id="rId16" w:history="1">
        <w:r w:rsidR="005312E8" w:rsidRPr="00552766">
          <w:rPr>
            <w:rStyle w:val="Hyperlink"/>
          </w:rPr>
          <w:t>AUVA</w:t>
        </w:r>
      </w:hyperlink>
      <w:r w:rsidR="00AE30B4">
        <w:t>)</w:t>
      </w:r>
      <w:r w:rsidR="00C2710B">
        <w:t xml:space="preserve">, die das Thema im Frühjahr 2022 einer breiten Öffentlichkeit zugänglich machte. </w:t>
      </w:r>
      <w:r w:rsidR="005312E8" w:rsidRPr="005312E8">
        <w:t xml:space="preserve">„Das Hauptaugenmerk auf den Fahrer zu legen, war eine der wichtigsten Entscheidungen, die wir als Unternehmen getroffen haben. Auf Basis der Erkenntnisse aus den Expertengruppen konnten wir eine nutzerzentrierte Entwicklung vornehmen und somit die Akzeptanz der Assistenzsysteme </w:t>
      </w:r>
      <w:r w:rsidR="002F75FD" w:rsidRPr="005312E8">
        <w:t xml:space="preserve">bereits bei ersten </w:t>
      </w:r>
      <w:r w:rsidR="00155C8B">
        <w:t xml:space="preserve">Technologienutzungen </w:t>
      </w:r>
      <w:r w:rsidR="002F75FD" w:rsidRPr="005312E8">
        <w:t>positiv</w:t>
      </w:r>
      <w:r w:rsidR="002F75FD">
        <w:t xml:space="preserve"> </w:t>
      </w:r>
      <w:r w:rsidR="005312E8" w:rsidRPr="005312E8">
        <w:t>beeinflussen“</w:t>
      </w:r>
      <w:r w:rsidR="00E819FA">
        <w:t xml:space="preserve">, so </w:t>
      </w:r>
      <w:r w:rsidR="005312E8" w:rsidRPr="005312E8">
        <w:t xml:space="preserve">Martin Wagner, </w:t>
      </w:r>
      <w:r w:rsidR="00155C8B">
        <w:t xml:space="preserve">CSO </w:t>
      </w:r>
      <w:r w:rsidR="00E819FA">
        <w:t xml:space="preserve">von </w:t>
      </w:r>
      <w:r w:rsidR="005312E8" w:rsidRPr="005312E8">
        <w:t>NXRT</w:t>
      </w:r>
      <w:r w:rsidR="00E819FA">
        <w:t>.</w:t>
      </w:r>
    </w:p>
    <w:p w14:paraId="6E97ACA4" w14:textId="77777777" w:rsidR="005312E8" w:rsidRDefault="005312E8" w:rsidP="004C784A">
      <w:pPr>
        <w:spacing w:after="0" w:line="240" w:lineRule="auto"/>
        <w:rPr>
          <w:b/>
          <w:bCs/>
        </w:rPr>
      </w:pPr>
    </w:p>
    <w:p w14:paraId="59F756A5" w14:textId="123AA34E" w:rsidR="00EF1928" w:rsidRPr="00A74F0F" w:rsidRDefault="00EF1928" w:rsidP="004C784A">
      <w:pPr>
        <w:spacing w:after="0" w:line="240" w:lineRule="auto"/>
        <w:rPr>
          <w:b/>
          <w:bCs/>
        </w:rPr>
      </w:pPr>
      <w:r w:rsidRPr="00A74F0F">
        <w:rPr>
          <w:b/>
          <w:bCs/>
        </w:rPr>
        <w:t>Über NXRT</w:t>
      </w:r>
    </w:p>
    <w:p w14:paraId="500B6561" w14:textId="4CAC091B" w:rsidR="00997C66" w:rsidRDefault="00EF1928" w:rsidP="00F615D7">
      <w:pPr>
        <w:spacing w:after="0" w:line="240" w:lineRule="auto"/>
        <w:rPr>
          <w:color w:val="000000"/>
        </w:rPr>
      </w:pPr>
      <w:r w:rsidRPr="00A74F0F">
        <w:t>D</w:t>
      </w:r>
      <w:r w:rsidRPr="00A74F0F">
        <w:rPr>
          <w:color w:val="000000"/>
        </w:rPr>
        <w:t xml:space="preserve">as Wiener Technologieunternehmen hat Simulationstechnologien entwickelt, die das Fahrerlebnis auf der Schiene und der Straße realitätsnah nachstellen. </w:t>
      </w:r>
      <w:r>
        <w:rPr>
          <w:color w:val="000000"/>
        </w:rPr>
        <w:t>Dank</w:t>
      </w:r>
      <w:r w:rsidRPr="00A74F0F">
        <w:rPr>
          <w:color w:val="000000"/>
        </w:rPr>
        <w:t xml:space="preserve"> interaktive</w:t>
      </w:r>
      <w:r w:rsidR="00617EFC">
        <w:rPr>
          <w:color w:val="000000"/>
        </w:rPr>
        <w:t>r</w:t>
      </w:r>
      <w:r w:rsidRPr="00A74F0F">
        <w:rPr>
          <w:color w:val="000000"/>
        </w:rPr>
        <w:t xml:space="preserve"> Echtzeitsimulationen </w:t>
      </w:r>
      <w:r>
        <w:rPr>
          <w:color w:val="000000"/>
        </w:rPr>
        <w:t xml:space="preserve">über </w:t>
      </w:r>
      <w:r w:rsidRPr="00A74F0F">
        <w:rPr>
          <w:color w:val="000000"/>
        </w:rPr>
        <w:t>Mixed- bzw. Extended-Reality entstehen High-End</w:t>
      </w:r>
      <w:r w:rsidR="00744D9A">
        <w:rPr>
          <w:color w:val="000000"/>
        </w:rPr>
        <w:t>-</w:t>
      </w:r>
      <w:r w:rsidRPr="00A74F0F">
        <w:rPr>
          <w:color w:val="000000"/>
        </w:rPr>
        <w:t xml:space="preserve">Mobilitätsanwendungen für den Automobil- und Bahnverkehr. Mehr als </w:t>
      </w:r>
      <w:r w:rsidR="00724113">
        <w:rPr>
          <w:color w:val="000000"/>
        </w:rPr>
        <w:t>2</w:t>
      </w:r>
      <w:r w:rsidRPr="00A74F0F">
        <w:rPr>
          <w:color w:val="000000"/>
        </w:rPr>
        <w:t xml:space="preserve">0 Kunden, wie </w:t>
      </w:r>
      <w:r w:rsidR="001B506F" w:rsidRPr="001B506F">
        <w:rPr>
          <w:color w:val="000000"/>
        </w:rPr>
        <w:t xml:space="preserve">Porsche, Audi, </w:t>
      </w:r>
      <w:r w:rsidRPr="001B506F">
        <w:rPr>
          <w:color w:val="000000"/>
        </w:rPr>
        <w:t>AVL, die Rhomberg Sersa Vossloh GmbH und die Rail4mation AG, setzen bereits auf die immersive</w:t>
      </w:r>
      <w:r w:rsidRPr="00A74F0F">
        <w:rPr>
          <w:color w:val="000000"/>
        </w:rPr>
        <w:t xml:space="preserve"> Fahrzeug- und Lokomotivführer-Simulation von NXRT. </w:t>
      </w:r>
      <w:r>
        <w:rPr>
          <w:color w:val="000000"/>
        </w:rPr>
        <w:t xml:space="preserve">Die Produkte tragen dort </w:t>
      </w:r>
      <w:r w:rsidR="003D451A">
        <w:rPr>
          <w:color w:val="000000"/>
        </w:rPr>
        <w:t xml:space="preserve">mitunter </w:t>
      </w:r>
      <w:r>
        <w:rPr>
          <w:color w:val="000000"/>
        </w:rPr>
        <w:t xml:space="preserve">im </w:t>
      </w:r>
      <w:r w:rsidRPr="00A74F0F">
        <w:rPr>
          <w:color w:val="000000"/>
        </w:rPr>
        <w:t>Training, Engineering und Vertrieb</w:t>
      </w:r>
      <w:r>
        <w:rPr>
          <w:color w:val="000000"/>
        </w:rPr>
        <w:t xml:space="preserve"> dazu bei</w:t>
      </w:r>
      <w:r w:rsidR="005D21BE">
        <w:rPr>
          <w:color w:val="000000"/>
        </w:rPr>
        <w:t>,</w:t>
      </w:r>
      <w:r>
        <w:rPr>
          <w:color w:val="000000"/>
        </w:rPr>
        <w:t xml:space="preserve"> </w:t>
      </w:r>
      <w:r>
        <w:t>Gefahrensituationen vorzubeugen oder moderne Assistenzsysteme zu testen.</w:t>
      </w:r>
      <w:r>
        <w:rPr>
          <w:color w:val="000000"/>
        </w:rPr>
        <w:t xml:space="preserve"> </w:t>
      </w:r>
      <w:r w:rsidRPr="00A74F0F">
        <w:rPr>
          <w:color w:val="000000"/>
        </w:rPr>
        <w:t xml:space="preserve">Das schnell wachsende Unternehmen rund um Lukas </w:t>
      </w:r>
      <w:r w:rsidR="00617C05">
        <w:rPr>
          <w:color w:val="000000"/>
        </w:rPr>
        <w:t>Stranger</w:t>
      </w:r>
      <w:r w:rsidR="00617C05" w:rsidRPr="00A74F0F">
        <w:rPr>
          <w:color w:val="000000"/>
        </w:rPr>
        <w:t xml:space="preserve"> </w:t>
      </w:r>
      <w:r w:rsidRPr="00A74F0F">
        <w:rPr>
          <w:color w:val="000000"/>
        </w:rPr>
        <w:t>(CEO), Patrick Kolar (CTO), Martin Wagner (</w:t>
      </w:r>
      <w:r w:rsidR="00722569">
        <w:rPr>
          <w:color w:val="000000"/>
        </w:rPr>
        <w:t>C</w:t>
      </w:r>
      <w:r w:rsidR="00BC6927">
        <w:rPr>
          <w:color w:val="000000"/>
        </w:rPr>
        <w:t>S</w:t>
      </w:r>
      <w:r w:rsidR="00722569">
        <w:rPr>
          <w:color w:val="000000"/>
        </w:rPr>
        <w:t>O</w:t>
      </w:r>
      <w:r w:rsidRPr="00722569">
        <w:rPr>
          <w:color w:val="000000"/>
        </w:rPr>
        <w:t>)</w:t>
      </w:r>
      <w:r w:rsidRPr="00A74F0F">
        <w:rPr>
          <w:color w:val="000000"/>
        </w:rPr>
        <w:t xml:space="preserve"> </w:t>
      </w:r>
      <w:r w:rsidRPr="008B3EAA">
        <w:rPr>
          <w:color w:val="000000"/>
        </w:rPr>
        <w:t>und Alexis Kopciak (</w:t>
      </w:r>
      <w:r w:rsidR="00E512F2" w:rsidRPr="008B3EAA">
        <w:rPr>
          <w:color w:val="000000"/>
        </w:rPr>
        <w:t>CIO</w:t>
      </w:r>
      <w:r w:rsidRPr="008B3EAA">
        <w:rPr>
          <w:color w:val="000000"/>
        </w:rPr>
        <w:t>)</w:t>
      </w:r>
      <w:r w:rsidRPr="00A74F0F">
        <w:rPr>
          <w:color w:val="000000"/>
        </w:rPr>
        <w:t xml:space="preserve"> wurde 2019 gegründet und ist – mit </w:t>
      </w:r>
      <w:r w:rsidR="001B506F" w:rsidRPr="00715243">
        <w:rPr>
          <w:color w:val="000000"/>
        </w:rPr>
        <w:t>40</w:t>
      </w:r>
      <w:r w:rsidRPr="00A74F0F">
        <w:rPr>
          <w:color w:val="000000"/>
        </w:rPr>
        <w:t xml:space="preserve"> MitarbeiterInnen – in Österreich, Deutschland, der Schweiz und Tschechien aktiv. </w:t>
      </w:r>
      <w:r w:rsidR="00BB7F96">
        <w:rPr>
          <w:color w:val="000000"/>
        </w:rPr>
        <w:t>Im Mai 2022 erhielt NXRT, u</w:t>
      </w:r>
      <w:r w:rsidR="00DA3B1B" w:rsidRPr="00DA3B1B">
        <w:rPr>
          <w:color w:val="000000"/>
        </w:rPr>
        <w:t>nter der Federführung von eQventure</w:t>
      </w:r>
      <w:r w:rsidR="00BB7F96">
        <w:rPr>
          <w:color w:val="000000"/>
        </w:rPr>
        <w:t xml:space="preserve">, </w:t>
      </w:r>
      <w:r w:rsidR="002A43C2" w:rsidRPr="002A43C2">
        <w:rPr>
          <w:color w:val="000000"/>
        </w:rPr>
        <w:t xml:space="preserve">weitere 2,1 Millionen Euro für den Ausbau </w:t>
      </w:r>
      <w:r w:rsidR="00F615D7">
        <w:rPr>
          <w:color w:val="000000"/>
        </w:rPr>
        <w:t>d</w:t>
      </w:r>
      <w:r w:rsidR="002A43C2" w:rsidRPr="002A43C2">
        <w:rPr>
          <w:color w:val="000000"/>
        </w:rPr>
        <w:t>er Simulationsplattform</w:t>
      </w:r>
      <w:r w:rsidR="00F615D7">
        <w:rPr>
          <w:color w:val="000000"/>
        </w:rPr>
        <w:t>.</w:t>
      </w:r>
    </w:p>
    <w:p w14:paraId="693EFE9A" w14:textId="77777777" w:rsidR="0014487D" w:rsidRDefault="0014487D" w:rsidP="00F615D7">
      <w:pPr>
        <w:spacing w:after="0" w:line="240" w:lineRule="auto"/>
        <w:rPr>
          <w:color w:val="000000"/>
        </w:rPr>
      </w:pPr>
    </w:p>
    <w:p w14:paraId="2B836CCE" w14:textId="0354279C" w:rsidR="006F2F08" w:rsidRPr="006F2F08" w:rsidRDefault="00194A9A" w:rsidP="006F2F08">
      <w:pPr>
        <w:spacing w:after="0" w:line="240" w:lineRule="auto"/>
        <w:rPr>
          <w:b/>
          <w:bCs/>
          <w:color w:val="000000"/>
        </w:rPr>
      </w:pPr>
      <w:r w:rsidRPr="00194A9A">
        <w:rPr>
          <w:b/>
          <w:bCs/>
          <w:color w:val="000000"/>
        </w:rPr>
        <w:t>Wofür steht Mixed Reality – eine Begriffserklärung</w:t>
      </w:r>
    </w:p>
    <w:tbl>
      <w:tblPr>
        <w:tblStyle w:val="Tabellenraster"/>
        <w:tblW w:w="9248" w:type="dxa"/>
        <w:tblInd w:w="-5" w:type="dxa"/>
        <w:tblLook w:val="04A0" w:firstRow="1" w:lastRow="0" w:firstColumn="1" w:lastColumn="0" w:noHBand="0" w:noVBand="1"/>
      </w:tblPr>
      <w:tblGrid>
        <w:gridCol w:w="653"/>
        <w:gridCol w:w="6615"/>
        <w:gridCol w:w="1980"/>
      </w:tblGrid>
      <w:tr w:rsidR="0014487D" w:rsidRPr="00952133" w14:paraId="50829E3B" w14:textId="77777777" w:rsidTr="006F2F08">
        <w:tc>
          <w:tcPr>
            <w:tcW w:w="9248" w:type="dxa"/>
            <w:gridSpan w:val="3"/>
          </w:tcPr>
          <w:p w14:paraId="645CA068" w14:textId="729A620C" w:rsidR="0014487D" w:rsidRPr="00952133" w:rsidRDefault="0014487D" w:rsidP="00EF61C3">
            <w:pPr>
              <w:spacing w:after="0" w:line="240" w:lineRule="auto"/>
              <w:contextualSpacing/>
              <w:jc w:val="center"/>
              <w:rPr>
                <w:sz w:val="20"/>
                <w:szCs w:val="20"/>
              </w:rPr>
            </w:pPr>
            <w:r w:rsidRPr="00952133">
              <w:rPr>
                <w:b/>
                <w:bCs/>
                <w:sz w:val="20"/>
                <w:szCs w:val="20"/>
              </w:rPr>
              <w:t xml:space="preserve">Extended Reality </w:t>
            </w:r>
            <w:r w:rsidRPr="00952133">
              <w:rPr>
                <w:sz w:val="20"/>
                <w:szCs w:val="20"/>
              </w:rPr>
              <w:t>(</w:t>
            </w:r>
            <w:r w:rsidRPr="00AB34D3">
              <w:rPr>
                <w:b/>
                <w:bCs/>
                <w:sz w:val="20"/>
                <w:szCs w:val="20"/>
              </w:rPr>
              <w:t>XR</w:t>
            </w:r>
            <w:r w:rsidRPr="00952133">
              <w:rPr>
                <w:b/>
                <w:bCs/>
                <w:sz w:val="20"/>
                <w:szCs w:val="20"/>
              </w:rPr>
              <w:t xml:space="preserve"> </w:t>
            </w:r>
            <w:r w:rsidRPr="00952133">
              <w:rPr>
                <w:sz w:val="20"/>
                <w:szCs w:val="20"/>
              </w:rPr>
              <w:t>– bzw.</w:t>
            </w:r>
            <w:r w:rsidRPr="00952133">
              <w:rPr>
                <w:b/>
                <w:bCs/>
                <w:sz w:val="20"/>
                <w:szCs w:val="20"/>
              </w:rPr>
              <w:t xml:space="preserve"> </w:t>
            </w:r>
            <w:r w:rsidRPr="00952133">
              <w:rPr>
                <w:sz w:val="20"/>
                <w:szCs w:val="20"/>
              </w:rPr>
              <w:t xml:space="preserve">Cross Reality) steht für die realitätsnahe Vermischung der virtuellen und </w:t>
            </w:r>
            <w:r w:rsidR="00E013FF">
              <w:rPr>
                <w:sz w:val="20"/>
                <w:szCs w:val="20"/>
              </w:rPr>
              <w:t xml:space="preserve">der </w:t>
            </w:r>
            <w:r w:rsidRPr="00952133">
              <w:rPr>
                <w:sz w:val="20"/>
                <w:szCs w:val="20"/>
              </w:rPr>
              <w:t xml:space="preserve">natürlichen Welt. Je nach Grad der Immersion tauchen die NutzerInnen in eine virtuelle Welt ein und interagieren unterschiedlich </w:t>
            </w:r>
            <w:r w:rsidR="00B00D9E">
              <w:rPr>
                <w:sz w:val="20"/>
                <w:szCs w:val="20"/>
              </w:rPr>
              <w:t>intensiv mit ihr.</w:t>
            </w:r>
          </w:p>
        </w:tc>
      </w:tr>
      <w:tr w:rsidR="0014487D" w:rsidRPr="00952133" w14:paraId="1A989577" w14:textId="77777777" w:rsidTr="006F2F08">
        <w:trPr>
          <w:cantSplit/>
          <w:trHeight w:val="1134"/>
        </w:trPr>
        <w:tc>
          <w:tcPr>
            <w:tcW w:w="601" w:type="dxa"/>
            <w:textDirection w:val="btLr"/>
          </w:tcPr>
          <w:p w14:paraId="3DFD1F37" w14:textId="77777777" w:rsidR="0014487D" w:rsidRPr="00952133" w:rsidRDefault="0014487D" w:rsidP="00E227E1">
            <w:pPr>
              <w:ind w:left="113" w:right="113"/>
              <w:jc w:val="center"/>
              <w:rPr>
                <w:sz w:val="20"/>
                <w:szCs w:val="20"/>
              </w:rPr>
            </w:pPr>
            <w:r w:rsidRPr="00952133">
              <w:rPr>
                <w:sz w:val="20"/>
                <w:szCs w:val="20"/>
              </w:rPr>
              <w:t>Basic</w:t>
            </w:r>
          </w:p>
        </w:tc>
        <w:tc>
          <w:tcPr>
            <w:tcW w:w="6663" w:type="dxa"/>
          </w:tcPr>
          <w:p w14:paraId="32A35C65" w14:textId="540AFF4C" w:rsidR="0014487D" w:rsidRPr="00952133" w:rsidRDefault="0014487D" w:rsidP="00EF61C3">
            <w:pPr>
              <w:spacing w:after="0" w:line="240" w:lineRule="auto"/>
              <w:rPr>
                <w:sz w:val="20"/>
                <w:szCs w:val="20"/>
              </w:rPr>
            </w:pPr>
            <w:r w:rsidRPr="00952133">
              <w:rPr>
                <w:b/>
                <w:bCs/>
                <w:sz w:val="20"/>
                <w:szCs w:val="20"/>
              </w:rPr>
              <w:t xml:space="preserve">Augmented Reality (AR): </w:t>
            </w:r>
            <w:r w:rsidR="00C86390" w:rsidRPr="00C86390">
              <w:rPr>
                <w:sz w:val="20"/>
                <w:szCs w:val="20"/>
              </w:rPr>
              <w:t xml:space="preserve">Die </w:t>
            </w:r>
            <w:r w:rsidR="00C86390">
              <w:rPr>
                <w:sz w:val="20"/>
                <w:szCs w:val="20"/>
              </w:rPr>
              <w:t xml:space="preserve">reale </w:t>
            </w:r>
            <w:r w:rsidRPr="00952133">
              <w:rPr>
                <w:sz w:val="20"/>
                <w:szCs w:val="20"/>
              </w:rPr>
              <w:t xml:space="preserve">Umgebung </w:t>
            </w:r>
            <w:r w:rsidR="00983BDA">
              <w:rPr>
                <w:sz w:val="20"/>
                <w:szCs w:val="20"/>
              </w:rPr>
              <w:t xml:space="preserve">steht </w:t>
            </w:r>
            <w:r w:rsidRPr="00952133">
              <w:rPr>
                <w:sz w:val="20"/>
                <w:szCs w:val="20"/>
              </w:rPr>
              <w:t>im Mittelpunkt</w:t>
            </w:r>
            <w:r w:rsidR="00983BDA">
              <w:rPr>
                <w:sz w:val="20"/>
                <w:szCs w:val="20"/>
              </w:rPr>
              <w:t xml:space="preserve"> und wird </w:t>
            </w:r>
            <w:r w:rsidRPr="00952133">
              <w:rPr>
                <w:sz w:val="20"/>
                <w:szCs w:val="20"/>
              </w:rPr>
              <w:t xml:space="preserve">durch virtuelle Objekte und Informationen – wie Bilder, Text oder Animationen – erweitert. Die vom Spiel „Pokémon Go“ bekannte Technologie ist über das Smartphone, Tablet oder den PC einfach zugänglich. Bei Bedarf projizieren spezielle AR-Brillen die virtuellen Objekte vor die Augen des Trägers. </w:t>
            </w:r>
            <w:r w:rsidR="00D32001" w:rsidRPr="009068DB">
              <w:rPr>
                <w:sz w:val="20"/>
                <w:szCs w:val="20"/>
              </w:rPr>
              <w:t xml:space="preserve">AR </w:t>
            </w:r>
            <w:r w:rsidR="00D32001">
              <w:rPr>
                <w:sz w:val="20"/>
                <w:szCs w:val="20"/>
              </w:rPr>
              <w:t xml:space="preserve">lässt eine </w:t>
            </w:r>
            <w:r w:rsidR="00D32001" w:rsidRPr="009068DB">
              <w:rPr>
                <w:sz w:val="20"/>
                <w:szCs w:val="20"/>
              </w:rPr>
              <w:t>eingeschränkt bis gar keine Interaktion zu.</w:t>
            </w:r>
          </w:p>
        </w:tc>
        <w:tc>
          <w:tcPr>
            <w:tcW w:w="1984" w:type="dxa"/>
          </w:tcPr>
          <w:p w14:paraId="401C593F" w14:textId="1DBF6ED1" w:rsidR="0014487D" w:rsidRPr="00952133" w:rsidRDefault="00636067" w:rsidP="00EF61C3">
            <w:pPr>
              <w:spacing w:after="0" w:line="240" w:lineRule="auto"/>
              <w:rPr>
                <w:sz w:val="20"/>
                <w:szCs w:val="20"/>
              </w:rPr>
            </w:pPr>
            <w:r w:rsidRPr="00952133">
              <w:rPr>
                <w:sz w:val="20"/>
                <w:szCs w:val="20"/>
              </w:rPr>
              <w:t>Die reale Welt bleibt sichtbar und der Immersionsgrad gering.</w:t>
            </w:r>
            <w:r>
              <w:rPr>
                <w:sz w:val="20"/>
                <w:szCs w:val="20"/>
              </w:rPr>
              <w:t xml:space="preserve"> </w:t>
            </w:r>
          </w:p>
        </w:tc>
      </w:tr>
      <w:tr w:rsidR="0014487D" w:rsidRPr="00952133" w14:paraId="775F49FE" w14:textId="77777777" w:rsidTr="006F2F08">
        <w:trPr>
          <w:cantSplit/>
          <w:trHeight w:val="1134"/>
        </w:trPr>
        <w:tc>
          <w:tcPr>
            <w:tcW w:w="601" w:type="dxa"/>
            <w:textDirection w:val="btLr"/>
          </w:tcPr>
          <w:p w14:paraId="6AAAA5F5" w14:textId="77777777" w:rsidR="0014487D" w:rsidRPr="00952133" w:rsidRDefault="0014487D" w:rsidP="00E227E1">
            <w:pPr>
              <w:ind w:left="113" w:right="113"/>
              <w:jc w:val="center"/>
              <w:rPr>
                <w:sz w:val="20"/>
                <w:szCs w:val="20"/>
              </w:rPr>
            </w:pPr>
            <w:r w:rsidRPr="00952133">
              <w:rPr>
                <w:sz w:val="20"/>
                <w:szCs w:val="20"/>
              </w:rPr>
              <w:t>Standard</w:t>
            </w:r>
          </w:p>
        </w:tc>
        <w:tc>
          <w:tcPr>
            <w:tcW w:w="6663" w:type="dxa"/>
          </w:tcPr>
          <w:p w14:paraId="2FAD9CE5" w14:textId="17029869" w:rsidR="0014487D" w:rsidRPr="00952133" w:rsidRDefault="0014487D" w:rsidP="00EF61C3">
            <w:pPr>
              <w:spacing w:after="0" w:line="240" w:lineRule="auto"/>
              <w:rPr>
                <w:sz w:val="20"/>
                <w:szCs w:val="20"/>
              </w:rPr>
            </w:pPr>
            <w:r w:rsidRPr="00952133">
              <w:rPr>
                <w:b/>
                <w:bCs/>
                <w:sz w:val="20"/>
                <w:szCs w:val="20"/>
              </w:rPr>
              <w:t>Virtual Reality (VR):</w:t>
            </w:r>
            <w:r w:rsidRPr="00952133">
              <w:rPr>
                <w:sz w:val="20"/>
                <w:szCs w:val="20"/>
              </w:rPr>
              <w:t xml:space="preserve"> VR erzeugt über die computergesteuerte Wirklichkeit eine 360°-Erweiterung der realen Welt. Über 3D-Bilder tauchen </w:t>
            </w:r>
            <w:r w:rsidR="00E83110">
              <w:rPr>
                <w:sz w:val="20"/>
                <w:szCs w:val="20"/>
              </w:rPr>
              <w:t xml:space="preserve">die </w:t>
            </w:r>
            <w:r w:rsidRPr="00952133">
              <w:rPr>
                <w:sz w:val="20"/>
                <w:szCs w:val="20"/>
              </w:rPr>
              <w:t>Anwender</w:t>
            </w:r>
            <w:r w:rsidR="00E83110">
              <w:rPr>
                <w:sz w:val="20"/>
                <w:szCs w:val="20"/>
              </w:rPr>
              <w:t>Innen</w:t>
            </w:r>
            <w:r w:rsidRPr="00952133">
              <w:rPr>
                <w:sz w:val="20"/>
                <w:szCs w:val="20"/>
              </w:rPr>
              <w:t xml:space="preserve"> in </w:t>
            </w:r>
            <w:r w:rsidR="00E83110">
              <w:rPr>
                <w:sz w:val="20"/>
                <w:szCs w:val="20"/>
              </w:rPr>
              <w:t xml:space="preserve">die </w:t>
            </w:r>
            <w:r w:rsidRPr="00952133">
              <w:rPr>
                <w:sz w:val="20"/>
                <w:szCs w:val="20"/>
              </w:rPr>
              <w:t xml:space="preserve">virtuelle Welt ein und interagieren mit ihr. Dank speziellem VR-Headset bzw. Head-Mounted-Displays </w:t>
            </w:r>
            <w:r w:rsidR="00EB1567">
              <w:rPr>
                <w:sz w:val="20"/>
                <w:szCs w:val="20"/>
              </w:rPr>
              <w:t xml:space="preserve">bewegen sie </w:t>
            </w:r>
            <w:r w:rsidRPr="00952133">
              <w:rPr>
                <w:sz w:val="20"/>
                <w:szCs w:val="20"/>
              </w:rPr>
              <w:t xml:space="preserve">den Kopf in alle Richtungen und </w:t>
            </w:r>
            <w:r w:rsidR="00EB1567">
              <w:rPr>
                <w:sz w:val="20"/>
                <w:szCs w:val="20"/>
              </w:rPr>
              <w:t xml:space="preserve">nehmen </w:t>
            </w:r>
            <w:r w:rsidRPr="00952133">
              <w:rPr>
                <w:sz w:val="20"/>
                <w:szCs w:val="20"/>
              </w:rPr>
              <w:t xml:space="preserve">die virtuelle Umwelt realitätsgetreu wahr. </w:t>
            </w:r>
          </w:p>
        </w:tc>
        <w:tc>
          <w:tcPr>
            <w:tcW w:w="1984" w:type="dxa"/>
          </w:tcPr>
          <w:p w14:paraId="3268BE75" w14:textId="77777777" w:rsidR="0014487D" w:rsidRPr="00952133" w:rsidRDefault="0014487D" w:rsidP="00EF61C3">
            <w:pPr>
              <w:spacing w:after="0" w:line="240" w:lineRule="auto"/>
              <w:rPr>
                <w:sz w:val="20"/>
                <w:szCs w:val="20"/>
              </w:rPr>
            </w:pPr>
            <w:r w:rsidRPr="00952133">
              <w:rPr>
                <w:sz w:val="20"/>
                <w:szCs w:val="20"/>
              </w:rPr>
              <w:t>Das Ausblenden der realen Welt erzeugt einen hohen Immersionsgrad.</w:t>
            </w:r>
          </w:p>
        </w:tc>
      </w:tr>
      <w:tr w:rsidR="0014487D" w:rsidRPr="00952133" w14:paraId="610597FD" w14:textId="77777777" w:rsidTr="006F2F08">
        <w:trPr>
          <w:cantSplit/>
          <w:trHeight w:val="1134"/>
        </w:trPr>
        <w:tc>
          <w:tcPr>
            <w:tcW w:w="601" w:type="dxa"/>
            <w:textDirection w:val="btLr"/>
          </w:tcPr>
          <w:p w14:paraId="1DA69E05" w14:textId="77777777" w:rsidR="0014487D" w:rsidRPr="00952133" w:rsidRDefault="0014487D" w:rsidP="00E227E1">
            <w:pPr>
              <w:ind w:left="113" w:right="113"/>
              <w:jc w:val="center"/>
              <w:rPr>
                <w:sz w:val="20"/>
                <w:szCs w:val="20"/>
              </w:rPr>
            </w:pPr>
            <w:r w:rsidRPr="00952133">
              <w:rPr>
                <w:sz w:val="20"/>
                <w:szCs w:val="20"/>
              </w:rPr>
              <w:t>High-End</w:t>
            </w:r>
          </w:p>
        </w:tc>
        <w:tc>
          <w:tcPr>
            <w:tcW w:w="6663" w:type="dxa"/>
          </w:tcPr>
          <w:p w14:paraId="1C08EC54" w14:textId="1CC31B80" w:rsidR="0014487D" w:rsidRPr="00952133" w:rsidRDefault="0014487D" w:rsidP="00EF61C3">
            <w:pPr>
              <w:spacing w:after="0" w:line="240" w:lineRule="auto"/>
              <w:rPr>
                <w:sz w:val="20"/>
                <w:szCs w:val="20"/>
              </w:rPr>
            </w:pPr>
            <w:r w:rsidRPr="00952133">
              <w:rPr>
                <w:b/>
                <w:bCs/>
                <w:sz w:val="20"/>
                <w:szCs w:val="20"/>
              </w:rPr>
              <w:t xml:space="preserve">Mixed Reality (MR): </w:t>
            </w:r>
            <w:r w:rsidR="00B11583" w:rsidRPr="006D1A38">
              <w:rPr>
                <w:sz w:val="20"/>
                <w:szCs w:val="20"/>
              </w:rPr>
              <w:t>Di</w:t>
            </w:r>
            <w:r w:rsidRPr="006D1A38">
              <w:rPr>
                <w:sz w:val="20"/>
                <w:szCs w:val="20"/>
              </w:rPr>
              <w:t>e</w:t>
            </w:r>
            <w:r w:rsidRPr="00952133">
              <w:rPr>
                <w:sz w:val="20"/>
                <w:szCs w:val="20"/>
              </w:rPr>
              <w:t xml:space="preserve"> virtuelle </w:t>
            </w:r>
            <w:r w:rsidR="006D1A38">
              <w:rPr>
                <w:sz w:val="20"/>
                <w:szCs w:val="20"/>
              </w:rPr>
              <w:t xml:space="preserve">vermischt sich </w:t>
            </w:r>
            <w:r w:rsidRPr="00952133">
              <w:rPr>
                <w:sz w:val="20"/>
                <w:szCs w:val="20"/>
              </w:rPr>
              <w:t>mit der natürlichen</w:t>
            </w:r>
            <w:r w:rsidR="006D1A38">
              <w:rPr>
                <w:sz w:val="20"/>
                <w:szCs w:val="20"/>
              </w:rPr>
              <w:t xml:space="preserve"> Welt</w:t>
            </w:r>
            <w:r w:rsidRPr="00952133">
              <w:rPr>
                <w:sz w:val="20"/>
                <w:szCs w:val="20"/>
              </w:rPr>
              <w:t xml:space="preserve">. Im Fall von NXRT wird das virtuelle Fahrerlebnis in einem realen Auto simuliert. Über die zeitgleiche Interaktion mit der realen und der virtuellen Umgebung haben physikalische Objekte Einfluss auf digitale Elemente. Dazu ist ein MR-Headset erforderlich. </w:t>
            </w:r>
          </w:p>
        </w:tc>
        <w:tc>
          <w:tcPr>
            <w:tcW w:w="1984" w:type="dxa"/>
          </w:tcPr>
          <w:p w14:paraId="1D5F0312" w14:textId="77777777" w:rsidR="0014487D" w:rsidRPr="00952133" w:rsidRDefault="0014487D" w:rsidP="00EF61C3">
            <w:pPr>
              <w:spacing w:after="0" w:line="240" w:lineRule="auto"/>
              <w:rPr>
                <w:sz w:val="20"/>
                <w:szCs w:val="20"/>
              </w:rPr>
            </w:pPr>
            <w:r w:rsidRPr="00952133">
              <w:rPr>
                <w:sz w:val="20"/>
                <w:szCs w:val="20"/>
              </w:rPr>
              <w:t>Durch die Entstehung einer neuen Umwelt ist MR die immersivste Form von Extended Reality.</w:t>
            </w:r>
          </w:p>
        </w:tc>
      </w:tr>
      <w:bookmarkEnd w:id="2"/>
    </w:tbl>
    <w:p w14:paraId="71FA873D" w14:textId="77777777" w:rsidR="00381A7D" w:rsidRDefault="00381A7D" w:rsidP="004C784A">
      <w:pPr>
        <w:spacing w:after="0" w:line="240" w:lineRule="auto"/>
      </w:pPr>
    </w:p>
    <w:p w14:paraId="6ABD4040" w14:textId="694EF5CF" w:rsidR="0075565F" w:rsidRPr="00343329" w:rsidRDefault="0075565F" w:rsidP="004C784A">
      <w:pPr>
        <w:spacing w:after="0" w:line="240" w:lineRule="auto"/>
        <w:rPr>
          <w:b/>
          <w:bCs/>
        </w:rPr>
      </w:pPr>
      <w:r w:rsidRPr="00343329">
        <w:rPr>
          <w:b/>
          <w:bCs/>
        </w:rPr>
        <w:t>Praktische Links</w:t>
      </w:r>
    </w:p>
    <w:p w14:paraId="29D04148" w14:textId="372409A2" w:rsidR="00343329" w:rsidRDefault="0075565F" w:rsidP="00343329">
      <w:pPr>
        <w:pStyle w:val="Listenabsatz"/>
        <w:numPr>
          <w:ilvl w:val="0"/>
          <w:numId w:val="9"/>
        </w:numPr>
        <w:spacing w:after="0" w:line="240" w:lineRule="auto"/>
      </w:pPr>
      <w:r>
        <w:t xml:space="preserve">Die EU-Verordnung finden Sie </w:t>
      </w:r>
      <w:r w:rsidR="00343329">
        <w:t xml:space="preserve">hier: </w:t>
      </w:r>
      <w:hyperlink r:id="rId17" w:history="1">
        <w:r w:rsidR="00343329" w:rsidRPr="00F30465">
          <w:rPr>
            <w:rStyle w:val="Hyperlink"/>
          </w:rPr>
          <w:t>https://eur-lex.europa.eu/legal-content/DE/TXT/?uri=CELEX%3A32019R2144</w:t>
        </w:r>
      </w:hyperlink>
      <w:r w:rsidR="00343329">
        <w:t xml:space="preserve"> </w:t>
      </w:r>
    </w:p>
    <w:p w14:paraId="3E11C8AD" w14:textId="24092CD4" w:rsidR="00783A40" w:rsidRDefault="00EF61C3" w:rsidP="00343329">
      <w:pPr>
        <w:pStyle w:val="Listenabsatz"/>
        <w:numPr>
          <w:ilvl w:val="0"/>
          <w:numId w:val="9"/>
        </w:numPr>
        <w:spacing w:after="0" w:line="240" w:lineRule="auto"/>
      </w:pPr>
      <w:r>
        <w:t xml:space="preserve">Weitere </w:t>
      </w:r>
      <w:r w:rsidR="00783A40">
        <w:t>Presseaussendung</w:t>
      </w:r>
      <w:r>
        <w:t>en</w:t>
      </w:r>
      <w:r w:rsidR="00783A40">
        <w:t xml:space="preserve">: </w:t>
      </w:r>
      <w:hyperlink r:id="rId18" w:history="1">
        <w:r w:rsidR="00DD340E" w:rsidRPr="002C6C8B">
          <w:rPr>
            <w:rStyle w:val="Hyperlink"/>
          </w:rPr>
          <w:t>https://www.reiterpr.com/aktuell-kunde?id%5B%5D=370</w:t>
        </w:r>
      </w:hyperlink>
      <w:r w:rsidR="00DD340E">
        <w:t xml:space="preserve"> </w:t>
      </w:r>
    </w:p>
    <w:p w14:paraId="3B33434B" w14:textId="6CCCB14A" w:rsidR="005213F6" w:rsidRDefault="00A147F6" w:rsidP="00C45964">
      <w:pPr>
        <w:pStyle w:val="Listenabsatz"/>
        <w:numPr>
          <w:ilvl w:val="0"/>
          <w:numId w:val="9"/>
        </w:numPr>
        <w:spacing w:after="0" w:line="240" w:lineRule="auto"/>
      </w:pPr>
      <w:r>
        <w:t xml:space="preserve">Hier geht’s zur Website von </w:t>
      </w:r>
      <w:r w:rsidR="002529AA">
        <w:t xml:space="preserve">NXRT: </w:t>
      </w:r>
      <w:hyperlink r:id="rId19" w:history="1">
        <w:r w:rsidRPr="0000714E">
          <w:rPr>
            <w:rStyle w:val="Hyperlink"/>
          </w:rPr>
          <w:t>https://www.nxrt.io/</w:t>
        </w:r>
      </w:hyperlink>
      <w:r>
        <w:t xml:space="preserve"> </w:t>
      </w:r>
    </w:p>
    <w:p w14:paraId="33231C55" w14:textId="77777777" w:rsidR="00381A7D" w:rsidRPr="00DD4C24" w:rsidRDefault="001848E5" w:rsidP="004C784A">
      <w:pPr>
        <w:spacing w:after="0" w:line="240" w:lineRule="auto"/>
        <w:rPr>
          <w:b/>
          <w:bCs/>
        </w:rPr>
      </w:pPr>
      <w:r w:rsidRPr="00DD4C24">
        <w:rPr>
          <w:b/>
          <w:bCs/>
        </w:rPr>
        <w:lastRenderedPageBreak/>
        <w:t xml:space="preserve">Fotos </w:t>
      </w:r>
    </w:p>
    <w:p w14:paraId="7DB0CAD5" w14:textId="5AAA1648" w:rsidR="00EE7B07" w:rsidRPr="00437416" w:rsidRDefault="00437416" w:rsidP="00EE7B07">
      <w:pPr>
        <w:pStyle w:val="Listenabsatz"/>
        <w:numPr>
          <w:ilvl w:val="0"/>
          <w:numId w:val="1"/>
        </w:numPr>
        <w:spacing w:after="0" w:line="240" w:lineRule="auto"/>
      </w:pPr>
      <w:r w:rsidRPr="00437416">
        <w:t xml:space="preserve">Mit NXRT die vorgeschriebenen Fahrerassistenzsysteme virtuell testen </w:t>
      </w:r>
      <w:r w:rsidR="00DD4C24" w:rsidRPr="00437416">
        <w:t>(© NXRT)</w:t>
      </w:r>
      <w:bookmarkStart w:id="3" w:name="_Hlk98746948"/>
    </w:p>
    <w:p w14:paraId="49F3051A" w14:textId="5D3999A3" w:rsidR="00381A7D" w:rsidRPr="004B35CF" w:rsidRDefault="004B35CF" w:rsidP="00EE7B07">
      <w:pPr>
        <w:pStyle w:val="Listenabsatz"/>
        <w:numPr>
          <w:ilvl w:val="0"/>
          <w:numId w:val="1"/>
        </w:numPr>
        <w:spacing w:after="0" w:line="240" w:lineRule="auto"/>
      </w:pPr>
      <w:r>
        <w:t>I</w:t>
      </w:r>
      <w:r w:rsidR="00D3065D" w:rsidRPr="004B35CF">
        <w:t>nteraktive Probefahrten in einem echten PKW</w:t>
      </w:r>
      <w:r w:rsidRPr="004B35CF">
        <w:t xml:space="preserve"> </w:t>
      </w:r>
      <w:r>
        <w:t>m</w:t>
      </w:r>
      <w:r w:rsidRPr="004B35CF">
        <w:t>ithilfe von Mixed Reality</w:t>
      </w:r>
      <w:r w:rsidR="00D3065D" w:rsidRPr="004B35CF">
        <w:t xml:space="preserve"> </w:t>
      </w:r>
      <w:r w:rsidR="001848E5" w:rsidRPr="004B35CF">
        <w:t xml:space="preserve">(© </w:t>
      </w:r>
      <w:r w:rsidR="00EF1928" w:rsidRPr="004B35CF">
        <w:t>NXRT</w:t>
      </w:r>
      <w:r w:rsidR="001848E5" w:rsidRPr="004B35CF">
        <w:t>)</w:t>
      </w:r>
    </w:p>
    <w:bookmarkEnd w:id="3"/>
    <w:p w14:paraId="4195DE71" w14:textId="77777777" w:rsidR="000D79D2" w:rsidRDefault="000D79D2" w:rsidP="004C784A">
      <w:pPr>
        <w:spacing w:after="0" w:line="240" w:lineRule="auto"/>
      </w:pPr>
    </w:p>
    <w:p w14:paraId="21DED401" w14:textId="77777777" w:rsidR="00381A7D" w:rsidRPr="004123E0" w:rsidRDefault="001848E5" w:rsidP="004C784A">
      <w:pPr>
        <w:spacing w:after="0" w:line="240" w:lineRule="auto"/>
        <w:rPr>
          <w:b/>
          <w:bCs/>
        </w:rPr>
      </w:pPr>
      <w:r w:rsidRPr="004123E0">
        <w:rPr>
          <w:b/>
          <w:bCs/>
        </w:rPr>
        <w:t>Rückfragehinweis</w:t>
      </w:r>
    </w:p>
    <w:p w14:paraId="7C77F0B8" w14:textId="77777777" w:rsidR="00381A7D" w:rsidRPr="004123E0" w:rsidRDefault="00381A7D" w:rsidP="004C784A">
      <w:pPr>
        <w:spacing w:after="0" w:line="240" w:lineRule="auto"/>
        <w:sectPr w:rsidR="00381A7D" w:rsidRPr="004123E0">
          <w:footerReference w:type="default" r:id="rId20"/>
          <w:pgSz w:w="11906" w:h="16838"/>
          <w:pgMar w:top="1417" w:right="1417" w:bottom="1134" w:left="1417" w:header="0" w:footer="708" w:gutter="0"/>
          <w:cols w:space="720"/>
          <w:formProt w:val="0"/>
          <w:docGrid w:linePitch="360" w:charSpace="8192"/>
        </w:sectPr>
      </w:pPr>
    </w:p>
    <w:p w14:paraId="205AB231" w14:textId="77777777" w:rsidR="00381A7D" w:rsidRPr="004123E0" w:rsidRDefault="001848E5" w:rsidP="004C784A">
      <w:pPr>
        <w:spacing w:after="0" w:line="240" w:lineRule="auto"/>
        <w:jc w:val="both"/>
        <w:rPr>
          <w:rFonts w:ascii="Calibri" w:eastAsia="Times New Roman" w:hAnsi="Calibri" w:cs="Calibri"/>
          <w:color w:val="000000"/>
          <w:lang w:eastAsia="de-DE"/>
        </w:rPr>
      </w:pPr>
      <w:r w:rsidRPr="004123E0">
        <w:rPr>
          <w:rFonts w:eastAsia="Times New Roman" w:cs="Calibri"/>
          <w:color w:val="000000"/>
          <w:lang w:eastAsia="de-DE"/>
        </w:rPr>
        <w:t>Dr. Alma Mautner</w:t>
      </w:r>
    </w:p>
    <w:p w14:paraId="5272B247" w14:textId="77777777" w:rsidR="00381A7D" w:rsidRPr="004123E0" w:rsidRDefault="001848E5" w:rsidP="004C784A">
      <w:pPr>
        <w:spacing w:after="0" w:line="240" w:lineRule="auto"/>
        <w:jc w:val="both"/>
        <w:rPr>
          <w:rFonts w:ascii="Calibri" w:eastAsia="Times New Roman" w:hAnsi="Calibri" w:cs="Calibri"/>
          <w:color w:val="000000"/>
          <w:lang w:eastAsia="de-DE"/>
        </w:rPr>
      </w:pPr>
      <w:r w:rsidRPr="004123E0">
        <w:rPr>
          <w:rFonts w:eastAsia="Times New Roman" w:cs="Calibri"/>
          <w:color w:val="000000"/>
          <w:lang w:eastAsia="de-DE"/>
        </w:rPr>
        <w:t>Reiter PR</w:t>
      </w:r>
    </w:p>
    <w:p w14:paraId="152E3BA4" w14:textId="77777777" w:rsidR="00381A7D" w:rsidRPr="00EF61C3" w:rsidRDefault="001848E5" w:rsidP="004C784A">
      <w:pPr>
        <w:tabs>
          <w:tab w:val="left" w:pos="198"/>
        </w:tabs>
        <w:spacing w:after="0" w:line="240" w:lineRule="auto"/>
        <w:jc w:val="both"/>
        <w:rPr>
          <w:rFonts w:ascii="Calibri" w:hAnsi="Calibri" w:cs="Calibri"/>
          <w:lang w:val="en-US"/>
        </w:rPr>
      </w:pPr>
      <w:r w:rsidRPr="00EF61C3">
        <w:rPr>
          <w:rFonts w:eastAsia="Times New Roman" w:cs="Calibri"/>
          <w:color w:val="000000"/>
          <w:lang w:val="en-US" w:eastAsia="de-DE"/>
        </w:rPr>
        <w:t>+43 </w:t>
      </w:r>
      <w:r w:rsidRPr="00EF61C3">
        <w:rPr>
          <w:rFonts w:cs="Calibri"/>
          <w:lang w:val="en-US"/>
        </w:rPr>
        <w:t>681 10406622</w:t>
      </w:r>
    </w:p>
    <w:p w14:paraId="29B2C0FF" w14:textId="77777777" w:rsidR="00381A7D" w:rsidRPr="00EF61C3" w:rsidRDefault="00A27B4B" w:rsidP="004C784A">
      <w:pPr>
        <w:spacing w:after="0" w:line="240" w:lineRule="auto"/>
        <w:jc w:val="both"/>
        <w:rPr>
          <w:lang w:val="en-US"/>
        </w:rPr>
      </w:pPr>
      <w:hyperlink r:id="rId21">
        <w:r w:rsidR="001848E5" w:rsidRPr="00EF61C3">
          <w:rPr>
            <w:rStyle w:val="Internetverknpfung"/>
            <w:rFonts w:cs="Calibri"/>
            <w:sz w:val="21"/>
            <w:szCs w:val="21"/>
            <w:lang w:val="en-US"/>
          </w:rPr>
          <w:t>alma.mautner@reiterpr.com</w:t>
        </w:r>
      </w:hyperlink>
    </w:p>
    <w:p w14:paraId="022837E8" w14:textId="6ECE9F1C" w:rsidR="00381A7D" w:rsidRPr="00EF61C3" w:rsidRDefault="00155C8B" w:rsidP="004C784A">
      <w:pPr>
        <w:spacing w:after="0" w:line="240" w:lineRule="auto"/>
        <w:rPr>
          <w:lang w:val="en-US"/>
        </w:rPr>
      </w:pPr>
      <w:r w:rsidRPr="00EF61C3">
        <w:rPr>
          <w:lang w:val="en-US"/>
        </w:rPr>
        <w:t>Martin Wagner</w:t>
      </w:r>
    </w:p>
    <w:p w14:paraId="53006D7D" w14:textId="07BAEAF7" w:rsidR="00EF1928" w:rsidRPr="004123E0" w:rsidRDefault="00155C8B" w:rsidP="004C784A">
      <w:pPr>
        <w:spacing w:after="0" w:line="240" w:lineRule="auto"/>
      </w:pPr>
      <w:r w:rsidRPr="004123E0">
        <w:t>CSO NXRT</w:t>
      </w:r>
    </w:p>
    <w:p w14:paraId="72F56600" w14:textId="032195D3" w:rsidR="00381A7D" w:rsidRPr="004123E0" w:rsidRDefault="001848E5" w:rsidP="004C784A">
      <w:pPr>
        <w:spacing w:after="0" w:line="240" w:lineRule="auto"/>
        <w:rPr>
          <w:lang w:val="de-DE"/>
        </w:rPr>
      </w:pPr>
      <w:r w:rsidRPr="004123E0">
        <w:rPr>
          <w:lang w:val="de-DE"/>
        </w:rPr>
        <w:t xml:space="preserve">+43 </w:t>
      </w:r>
      <w:r w:rsidR="00EF1928" w:rsidRPr="004123E0">
        <w:rPr>
          <w:lang w:val="de-DE"/>
        </w:rPr>
        <w:t>664</w:t>
      </w:r>
      <w:r w:rsidR="00155C8B" w:rsidRPr="004123E0">
        <w:rPr>
          <w:lang w:val="de-DE"/>
        </w:rPr>
        <w:t> 4367774</w:t>
      </w:r>
    </w:p>
    <w:p w14:paraId="64C03E89" w14:textId="00377A4B" w:rsidR="00381A7D" w:rsidRDefault="00A27B4B" w:rsidP="004C784A">
      <w:pPr>
        <w:spacing w:after="0" w:line="240" w:lineRule="auto"/>
        <w:sectPr w:rsidR="00381A7D">
          <w:type w:val="continuous"/>
          <w:pgSz w:w="11906" w:h="16838"/>
          <w:pgMar w:top="1417" w:right="1417" w:bottom="1134" w:left="1417" w:header="0" w:footer="708" w:gutter="0"/>
          <w:cols w:num="2" w:space="708"/>
          <w:formProt w:val="0"/>
          <w:docGrid w:linePitch="360" w:charSpace="8192"/>
        </w:sectPr>
      </w:pPr>
      <w:hyperlink r:id="rId22" w:history="1">
        <w:r w:rsidR="00155C8B" w:rsidRPr="004123E0">
          <w:rPr>
            <w:rStyle w:val="Hyperlink"/>
          </w:rPr>
          <w:t>martin.wagner@nxrt.io</w:t>
        </w:r>
      </w:hyperlink>
    </w:p>
    <w:p w14:paraId="54E8FEE6" w14:textId="77777777" w:rsidR="001F2BB2" w:rsidRDefault="001F2BB2" w:rsidP="004C784A">
      <w:pPr>
        <w:spacing w:after="0" w:line="240" w:lineRule="auto"/>
      </w:pPr>
    </w:p>
    <w:sectPr w:rsidR="001F2BB2">
      <w:type w:val="continuous"/>
      <w:pgSz w:w="11906" w:h="16838"/>
      <w:pgMar w:top="1417" w:right="1417" w:bottom="1134" w:left="1417"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76677" w14:textId="77777777" w:rsidR="00A27B4B" w:rsidRDefault="00A27B4B">
      <w:pPr>
        <w:spacing w:after="0" w:line="240" w:lineRule="auto"/>
      </w:pPr>
      <w:r>
        <w:separator/>
      </w:r>
    </w:p>
  </w:endnote>
  <w:endnote w:type="continuationSeparator" w:id="0">
    <w:p w14:paraId="3F5D4D3A" w14:textId="77777777" w:rsidR="00A27B4B" w:rsidRDefault="00A27B4B">
      <w:pPr>
        <w:spacing w:after="0" w:line="240" w:lineRule="auto"/>
      </w:pPr>
      <w:r>
        <w:continuationSeparator/>
      </w:r>
    </w:p>
  </w:endnote>
  <w:endnote w:type="continuationNotice" w:id="1">
    <w:p w14:paraId="3A87E895" w14:textId="77777777" w:rsidR="00A27B4B" w:rsidRDefault="00A27B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90539"/>
      <w:docPartObj>
        <w:docPartGallery w:val="Page Numbers (Bottom of Page)"/>
        <w:docPartUnique/>
      </w:docPartObj>
    </w:sdtPr>
    <w:sdtEndPr/>
    <w:sdtContent>
      <w:p w14:paraId="7A02B118" w14:textId="77777777" w:rsidR="00381A7D" w:rsidRDefault="001848E5">
        <w:pPr>
          <w:pStyle w:val="Fuzeile"/>
          <w:jc w:val="right"/>
        </w:pPr>
        <w:r>
          <w:fldChar w:fldCharType="begin"/>
        </w:r>
        <w:r>
          <w:instrText>PAGE</w:instrText>
        </w:r>
        <w:r>
          <w:fldChar w:fldCharType="separate"/>
        </w:r>
        <w:r>
          <w:t>2</w:t>
        </w:r>
        <w:r>
          <w:fldChar w:fldCharType="end"/>
        </w:r>
      </w:p>
      <w:p w14:paraId="5450E638" w14:textId="77777777" w:rsidR="00381A7D" w:rsidRDefault="00A27B4B">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3717" w14:textId="77777777" w:rsidR="00A27B4B" w:rsidRDefault="00A27B4B">
      <w:pPr>
        <w:spacing w:after="0" w:line="240" w:lineRule="auto"/>
      </w:pPr>
      <w:r>
        <w:separator/>
      </w:r>
    </w:p>
  </w:footnote>
  <w:footnote w:type="continuationSeparator" w:id="0">
    <w:p w14:paraId="7CF19D6B" w14:textId="77777777" w:rsidR="00A27B4B" w:rsidRDefault="00A27B4B">
      <w:pPr>
        <w:spacing w:after="0" w:line="240" w:lineRule="auto"/>
      </w:pPr>
      <w:r>
        <w:continuationSeparator/>
      </w:r>
    </w:p>
  </w:footnote>
  <w:footnote w:type="continuationNotice" w:id="1">
    <w:p w14:paraId="625E2B56" w14:textId="77777777" w:rsidR="00A27B4B" w:rsidRDefault="00A27B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B55"/>
    <w:multiLevelType w:val="hybridMultilevel"/>
    <w:tmpl w:val="9BB635C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159E08AA"/>
    <w:multiLevelType w:val="hybridMultilevel"/>
    <w:tmpl w:val="3C1C8F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1DD47C95"/>
    <w:multiLevelType w:val="multilevel"/>
    <w:tmpl w:val="61242F7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3A40267"/>
    <w:multiLevelType w:val="multilevel"/>
    <w:tmpl w:val="C0806C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66D66FD"/>
    <w:multiLevelType w:val="hybridMultilevel"/>
    <w:tmpl w:val="83E462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CA6397A"/>
    <w:multiLevelType w:val="hybridMultilevel"/>
    <w:tmpl w:val="7A34B420"/>
    <w:lvl w:ilvl="0" w:tplc="C6BA785E">
      <w:numFmt w:val="bullet"/>
      <w:lvlText w:val=""/>
      <w:lvlJc w:val="left"/>
      <w:pPr>
        <w:ind w:left="360" w:hanging="360"/>
      </w:pPr>
      <w:rPr>
        <w:rFonts w:ascii="Wingdings" w:eastAsiaTheme="minorHAnsi" w:hAnsi="Wingdings"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5CAC0F2C"/>
    <w:multiLevelType w:val="multilevel"/>
    <w:tmpl w:val="840676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615F4E67"/>
    <w:multiLevelType w:val="hybridMultilevel"/>
    <w:tmpl w:val="12BADFB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66D8407D"/>
    <w:multiLevelType w:val="hybridMultilevel"/>
    <w:tmpl w:val="897036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740790186">
    <w:abstractNumId w:val="2"/>
  </w:num>
  <w:num w:numId="2" w16cid:durableId="489106223">
    <w:abstractNumId w:val="3"/>
  </w:num>
  <w:num w:numId="3" w16cid:durableId="552620872">
    <w:abstractNumId w:val="6"/>
  </w:num>
  <w:num w:numId="4" w16cid:durableId="1567910679">
    <w:abstractNumId w:val="4"/>
  </w:num>
  <w:num w:numId="5" w16cid:durableId="496306032">
    <w:abstractNumId w:val="1"/>
  </w:num>
  <w:num w:numId="6" w16cid:durableId="696395276">
    <w:abstractNumId w:val="8"/>
  </w:num>
  <w:num w:numId="7" w16cid:durableId="1604334858">
    <w:abstractNumId w:val="5"/>
  </w:num>
  <w:num w:numId="8" w16cid:durableId="1747799602">
    <w:abstractNumId w:val="0"/>
  </w:num>
  <w:num w:numId="9" w16cid:durableId="7796479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7D"/>
    <w:rsid w:val="00003FDB"/>
    <w:rsid w:val="000055BD"/>
    <w:rsid w:val="00012BBC"/>
    <w:rsid w:val="000225B2"/>
    <w:rsid w:val="00036E0E"/>
    <w:rsid w:val="00036F6B"/>
    <w:rsid w:val="00052976"/>
    <w:rsid w:val="0006421F"/>
    <w:rsid w:val="000708F9"/>
    <w:rsid w:val="0007130F"/>
    <w:rsid w:val="00075547"/>
    <w:rsid w:val="00076847"/>
    <w:rsid w:val="00091F48"/>
    <w:rsid w:val="0009315B"/>
    <w:rsid w:val="00095673"/>
    <w:rsid w:val="000B2C98"/>
    <w:rsid w:val="000C1A34"/>
    <w:rsid w:val="000C39A0"/>
    <w:rsid w:val="000C4736"/>
    <w:rsid w:val="000D79D2"/>
    <w:rsid w:val="000D7B9A"/>
    <w:rsid w:val="000E1EF7"/>
    <w:rsid w:val="000F356E"/>
    <w:rsid w:val="000F5D84"/>
    <w:rsid w:val="0010224F"/>
    <w:rsid w:val="001048EF"/>
    <w:rsid w:val="00104A18"/>
    <w:rsid w:val="00104E63"/>
    <w:rsid w:val="001162E4"/>
    <w:rsid w:val="00117116"/>
    <w:rsid w:val="00132294"/>
    <w:rsid w:val="0014487D"/>
    <w:rsid w:val="00153ED7"/>
    <w:rsid w:val="00155C8B"/>
    <w:rsid w:val="001617B8"/>
    <w:rsid w:val="00170471"/>
    <w:rsid w:val="0018234C"/>
    <w:rsid w:val="00183965"/>
    <w:rsid w:val="001848E5"/>
    <w:rsid w:val="00190423"/>
    <w:rsid w:val="00194A9A"/>
    <w:rsid w:val="00197FFA"/>
    <w:rsid w:val="001A5AD3"/>
    <w:rsid w:val="001B4AEB"/>
    <w:rsid w:val="001B506F"/>
    <w:rsid w:val="001B6CD3"/>
    <w:rsid w:val="001B739A"/>
    <w:rsid w:val="001D5631"/>
    <w:rsid w:val="001E2C7E"/>
    <w:rsid w:val="001E7F2E"/>
    <w:rsid w:val="001F1B38"/>
    <w:rsid w:val="001F2BB2"/>
    <w:rsid w:val="00202E2A"/>
    <w:rsid w:val="00205950"/>
    <w:rsid w:val="00207389"/>
    <w:rsid w:val="00226C72"/>
    <w:rsid w:val="00227000"/>
    <w:rsid w:val="0023578D"/>
    <w:rsid w:val="002529AA"/>
    <w:rsid w:val="002557D6"/>
    <w:rsid w:val="00256A88"/>
    <w:rsid w:val="002612F5"/>
    <w:rsid w:val="00264914"/>
    <w:rsid w:val="00266F90"/>
    <w:rsid w:val="00267CAA"/>
    <w:rsid w:val="0027079E"/>
    <w:rsid w:val="002800EE"/>
    <w:rsid w:val="00290DB7"/>
    <w:rsid w:val="00290DB8"/>
    <w:rsid w:val="0029308F"/>
    <w:rsid w:val="00293541"/>
    <w:rsid w:val="00295CDC"/>
    <w:rsid w:val="002A413E"/>
    <w:rsid w:val="002A43C2"/>
    <w:rsid w:val="002B1E93"/>
    <w:rsid w:val="002B2910"/>
    <w:rsid w:val="002B48E3"/>
    <w:rsid w:val="002B494E"/>
    <w:rsid w:val="002B7E48"/>
    <w:rsid w:val="002C3DDD"/>
    <w:rsid w:val="002D475A"/>
    <w:rsid w:val="002F1664"/>
    <w:rsid w:val="002F75FD"/>
    <w:rsid w:val="0031315C"/>
    <w:rsid w:val="00313205"/>
    <w:rsid w:val="0031545A"/>
    <w:rsid w:val="003175AB"/>
    <w:rsid w:val="00325956"/>
    <w:rsid w:val="00330146"/>
    <w:rsid w:val="003365A1"/>
    <w:rsid w:val="00343329"/>
    <w:rsid w:val="003528D6"/>
    <w:rsid w:val="00352C78"/>
    <w:rsid w:val="003535D7"/>
    <w:rsid w:val="0035469E"/>
    <w:rsid w:val="00375A69"/>
    <w:rsid w:val="00381A7D"/>
    <w:rsid w:val="003842A1"/>
    <w:rsid w:val="00384880"/>
    <w:rsid w:val="00390F78"/>
    <w:rsid w:val="0039252B"/>
    <w:rsid w:val="003A10C9"/>
    <w:rsid w:val="003B097C"/>
    <w:rsid w:val="003C53DC"/>
    <w:rsid w:val="003C633F"/>
    <w:rsid w:val="003C7B75"/>
    <w:rsid w:val="003D02B6"/>
    <w:rsid w:val="003D451A"/>
    <w:rsid w:val="003D6F00"/>
    <w:rsid w:val="003D782B"/>
    <w:rsid w:val="003E1A73"/>
    <w:rsid w:val="003E7A9D"/>
    <w:rsid w:val="003F3737"/>
    <w:rsid w:val="004026A7"/>
    <w:rsid w:val="0040799B"/>
    <w:rsid w:val="004123E0"/>
    <w:rsid w:val="00417ACD"/>
    <w:rsid w:val="00424050"/>
    <w:rsid w:val="0042759E"/>
    <w:rsid w:val="004327B5"/>
    <w:rsid w:val="004354C3"/>
    <w:rsid w:val="00435835"/>
    <w:rsid w:val="00437416"/>
    <w:rsid w:val="004402BD"/>
    <w:rsid w:val="00440B77"/>
    <w:rsid w:val="00441E23"/>
    <w:rsid w:val="0044652B"/>
    <w:rsid w:val="00446561"/>
    <w:rsid w:val="0046458E"/>
    <w:rsid w:val="004827F2"/>
    <w:rsid w:val="0048795D"/>
    <w:rsid w:val="004A2F60"/>
    <w:rsid w:val="004A4C69"/>
    <w:rsid w:val="004A6D69"/>
    <w:rsid w:val="004B06D7"/>
    <w:rsid w:val="004B35CF"/>
    <w:rsid w:val="004C03CE"/>
    <w:rsid w:val="004C62F6"/>
    <w:rsid w:val="004C784A"/>
    <w:rsid w:val="004D07FD"/>
    <w:rsid w:val="004D2BD5"/>
    <w:rsid w:val="004D3373"/>
    <w:rsid w:val="004E6EE5"/>
    <w:rsid w:val="004F04C3"/>
    <w:rsid w:val="004F6C9F"/>
    <w:rsid w:val="005077D9"/>
    <w:rsid w:val="00507EC5"/>
    <w:rsid w:val="00512DAA"/>
    <w:rsid w:val="00513C36"/>
    <w:rsid w:val="005151F2"/>
    <w:rsid w:val="005213F6"/>
    <w:rsid w:val="005270B0"/>
    <w:rsid w:val="0053049F"/>
    <w:rsid w:val="005312E8"/>
    <w:rsid w:val="005356CC"/>
    <w:rsid w:val="00537798"/>
    <w:rsid w:val="005521F8"/>
    <w:rsid w:val="0055273A"/>
    <w:rsid w:val="00552766"/>
    <w:rsid w:val="00555DB9"/>
    <w:rsid w:val="00556B2D"/>
    <w:rsid w:val="00560997"/>
    <w:rsid w:val="005640FD"/>
    <w:rsid w:val="00565749"/>
    <w:rsid w:val="00566A42"/>
    <w:rsid w:val="00577D76"/>
    <w:rsid w:val="0059555D"/>
    <w:rsid w:val="005A23D7"/>
    <w:rsid w:val="005C3477"/>
    <w:rsid w:val="005C4810"/>
    <w:rsid w:val="005C681E"/>
    <w:rsid w:val="005D21BE"/>
    <w:rsid w:val="005D4945"/>
    <w:rsid w:val="005D637F"/>
    <w:rsid w:val="005E2728"/>
    <w:rsid w:val="005E2A7D"/>
    <w:rsid w:val="005E2DB2"/>
    <w:rsid w:val="005F18BC"/>
    <w:rsid w:val="00600D4A"/>
    <w:rsid w:val="00607E0C"/>
    <w:rsid w:val="0061015F"/>
    <w:rsid w:val="00613B81"/>
    <w:rsid w:val="00613FB5"/>
    <w:rsid w:val="006175A9"/>
    <w:rsid w:val="00617C05"/>
    <w:rsid w:val="00617EFC"/>
    <w:rsid w:val="00623E24"/>
    <w:rsid w:val="00636067"/>
    <w:rsid w:val="00641188"/>
    <w:rsid w:val="00644BAC"/>
    <w:rsid w:val="00644DCE"/>
    <w:rsid w:val="006609A9"/>
    <w:rsid w:val="0066403B"/>
    <w:rsid w:val="006676F8"/>
    <w:rsid w:val="006709DC"/>
    <w:rsid w:val="00675D07"/>
    <w:rsid w:val="0067632B"/>
    <w:rsid w:val="0068208E"/>
    <w:rsid w:val="0069231D"/>
    <w:rsid w:val="00692E1D"/>
    <w:rsid w:val="006955A3"/>
    <w:rsid w:val="006978D6"/>
    <w:rsid w:val="006A730C"/>
    <w:rsid w:val="006C5B2B"/>
    <w:rsid w:val="006D1A38"/>
    <w:rsid w:val="006D5A82"/>
    <w:rsid w:val="006F2F08"/>
    <w:rsid w:val="006F32D4"/>
    <w:rsid w:val="006F5F0A"/>
    <w:rsid w:val="006F67C6"/>
    <w:rsid w:val="006F6E08"/>
    <w:rsid w:val="0070235E"/>
    <w:rsid w:val="00706627"/>
    <w:rsid w:val="007077AA"/>
    <w:rsid w:val="00715243"/>
    <w:rsid w:val="00716E2E"/>
    <w:rsid w:val="00721944"/>
    <w:rsid w:val="00722569"/>
    <w:rsid w:val="00723268"/>
    <w:rsid w:val="00724113"/>
    <w:rsid w:val="00726BFC"/>
    <w:rsid w:val="00730FD2"/>
    <w:rsid w:val="00744D9A"/>
    <w:rsid w:val="007515B8"/>
    <w:rsid w:val="007523FB"/>
    <w:rsid w:val="0075565F"/>
    <w:rsid w:val="00757FC8"/>
    <w:rsid w:val="00764238"/>
    <w:rsid w:val="0076447F"/>
    <w:rsid w:val="00776DE4"/>
    <w:rsid w:val="00782839"/>
    <w:rsid w:val="00783A40"/>
    <w:rsid w:val="0078696C"/>
    <w:rsid w:val="00793320"/>
    <w:rsid w:val="007A2A51"/>
    <w:rsid w:val="007A3A07"/>
    <w:rsid w:val="007B0B9B"/>
    <w:rsid w:val="007C01B2"/>
    <w:rsid w:val="007C7AC0"/>
    <w:rsid w:val="007D1EB8"/>
    <w:rsid w:val="007D4324"/>
    <w:rsid w:val="007F3690"/>
    <w:rsid w:val="00801F10"/>
    <w:rsid w:val="00802826"/>
    <w:rsid w:val="008071E0"/>
    <w:rsid w:val="00811360"/>
    <w:rsid w:val="00817839"/>
    <w:rsid w:val="00826E7D"/>
    <w:rsid w:val="008334FF"/>
    <w:rsid w:val="00865276"/>
    <w:rsid w:val="0087047B"/>
    <w:rsid w:val="00870F38"/>
    <w:rsid w:val="00887120"/>
    <w:rsid w:val="008877F5"/>
    <w:rsid w:val="008954E2"/>
    <w:rsid w:val="00895CBC"/>
    <w:rsid w:val="008A2797"/>
    <w:rsid w:val="008A291D"/>
    <w:rsid w:val="008B09EB"/>
    <w:rsid w:val="008B37BE"/>
    <w:rsid w:val="008B3EAA"/>
    <w:rsid w:val="008C0EC9"/>
    <w:rsid w:val="008C581E"/>
    <w:rsid w:val="008C66D3"/>
    <w:rsid w:val="008D5A6E"/>
    <w:rsid w:val="008E4174"/>
    <w:rsid w:val="008F7E5E"/>
    <w:rsid w:val="009068DB"/>
    <w:rsid w:val="00906BA7"/>
    <w:rsid w:val="00910418"/>
    <w:rsid w:val="009114A5"/>
    <w:rsid w:val="00913369"/>
    <w:rsid w:val="00916C39"/>
    <w:rsid w:val="00924D24"/>
    <w:rsid w:val="009364A3"/>
    <w:rsid w:val="00941488"/>
    <w:rsid w:val="00944625"/>
    <w:rsid w:val="009452BB"/>
    <w:rsid w:val="00947219"/>
    <w:rsid w:val="00956BAD"/>
    <w:rsid w:val="0096493B"/>
    <w:rsid w:val="009757E8"/>
    <w:rsid w:val="00977170"/>
    <w:rsid w:val="00983BDA"/>
    <w:rsid w:val="009864A0"/>
    <w:rsid w:val="00995885"/>
    <w:rsid w:val="00997C66"/>
    <w:rsid w:val="009A400E"/>
    <w:rsid w:val="009A67EC"/>
    <w:rsid w:val="009B2DEC"/>
    <w:rsid w:val="009C7EBD"/>
    <w:rsid w:val="009F2049"/>
    <w:rsid w:val="009F544D"/>
    <w:rsid w:val="00A00CAC"/>
    <w:rsid w:val="00A01F6F"/>
    <w:rsid w:val="00A055A8"/>
    <w:rsid w:val="00A0590A"/>
    <w:rsid w:val="00A07BAC"/>
    <w:rsid w:val="00A147F6"/>
    <w:rsid w:val="00A20564"/>
    <w:rsid w:val="00A24056"/>
    <w:rsid w:val="00A25956"/>
    <w:rsid w:val="00A27B4B"/>
    <w:rsid w:val="00A30EF5"/>
    <w:rsid w:val="00A342F5"/>
    <w:rsid w:val="00A43963"/>
    <w:rsid w:val="00A43CB5"/>
    <w:rsid w:val="00A567DE"/>
    <w:rsid w:val="00A632B0"/>
    <w:rsid w:val="00A70486"/>
    <w:rsid w:val="00A722DC"/>
    <w:rsid w:val="00A75CD4"/>
    <w:rsid w:val="00A835D9"/>
    <w:rsid w:val="00A87F39"/>
    <w:rsid w:val="00A91EE9"/>
    <w:rsid w:val="00A96A60"/>
    <w:rsid w:val="00A9710F"/>
    <w:rsid w:val="00AC0E47"/>
    <w:rsid w:val="00AD7DEA"/>
    <w:rsid w:val="00AE30B4"/>
    <w:rsid w:val="00B00D9E"/>
    <w:rsid w:val="00B04810"/>
    <w:rsid w:val="00B0719C"/>
    <w:rsid w:val="00B11583"/>
    <w:rsid w:val="00B13A02"/>
    <w:rsid w:val="00B165AD"/>
    <w:rsid w:val="00B16E94"/>
    <w:rsid w:val="00B17E7B"/>
    <w:rsid w:val="00B215D7"/>
    <w:rsid w:val="00B27972"/>
    <w:rsid w:val="00B30D34"/>
    <w:rsid w:val="00B3273F"/>
    <w:rsid w:val="00B515D2"/>
    <w:rsid w:val="00B56367"/>
    <w:rsid w:val="00B57DA3"/>
    <w:rsid w:val="00B646AC"/>
    <w:rsid w:val="00B70346"/>
    <w:rsid w:val="00B715E3"/>
    <w:rsid w:val="00B80C95"/>
    <w:rsid w:val="00B81AAD"/>
    <w:rsid w:val="00B81E2D"/>
    <w:rsid w:val="00B95B66"/>
    <w:rsid w:val="00B95D17"/>
    <w:rsid w:val="00BA0ADF"/>
    <w:rsid w:val="00BA4EB5"/>
    <w:rsid w:val="00BA6C6E"/>
    <w:rsid w:val="00BB7601"/>
    <w:rsid w:val="00BB7F96"/>
    <w:rsid w:val="00BC6927"/>
    <w:rsid w:val="00BE12CD"/>
    <w:rsid w:val="00BE368E"/>
    <w:rsid w:val="00BE56B4"/>
    <w:rsid w:val="00BE5D28"/>
    <w:rsid w:val="00BE7FFA"/>
    <w:rsid w:val="00BF04B3"/>
    <w:rsid w:val="00C125B2"/>
    <w:rsid w:val="00C14E32"/>
    <w:rsid w:val="00C16C14"/>
    <w:rsid w:val="00C2710B"/>
    <w:rsid w:val="00C31553"/>
    <w:rsid w:val="00C33AEF"/>
    <w:rsid w:val="00C35D77"/>
    <w:rsid w:val="00C43BF7"/>
    <w:rsid w:val="00C44F7A"/>
    <w:rsid w:val="00C458E2"/>
    <w:rsid w:val="00C45964"/>
    <w:rsid w:val="00C465A0"/>
    <w:rsid w:val="00C46959"/>
    <w:rsid w:val="00C612D2"/>
    <w:rsid w:val="00C61540"/>
    <w:rsid w:val="00C62723"/>
    <w:rsid w:val="00C65996"/>
    <w:rsid w:val="00C7718A"/>
    <w:rsid w:val="00C82CA6"/>
    <w:rsid w:val="00C86390"/>
    <w:rsid w:val="00C92FBA"/>
    <w:rsid w:val="00C95CCA"/>
    <w:rsid w:val="00C9793E"/>
    <w:rsid w:val="00CA55CB"/>
    <w:rsid w:val="00CD7D90"/>
    <w:rsid w:val="00CE1B6D"/>
    <w:rsid w:val="00CE5F6B"/>
    <w:rsid w:val="00CF4F5C"/>
    <w:rsid w:val="00D06580"/>
    <w:rsid w:val="00D10919"/>
    <w:rsid w:val="00D12605"/>
    <w:rsid w:val="00D16562"/>
    <w:rsid w:val="00D25B98"/>
    <w:rsid w:val="00D3065D"/>
    <w:rsid w:val="00D31EAE"/>
    <w:rsid w:val="00D32001"/>
    <w:rsid w:val="00D33DDD"/>
    <w:rsid w:val="00D35DAD"/>
    <w:rsid w:val="00D40851"/>
    <w:rsid w:val="00D434CB"/>
    <w:rsid w:val="00D47EF6"/>
    <w:rsid w:val="00D56702"/>
    <w:rsid w:val="00D83DC8"/>
    <w:rsid w:val="00D85D2F"/>
    <w:rsid w:val="00D91966"/>
    <w:rsid w:val="00D93C5D"/>
    <w:rsid w:val="00D96302"/>
    <w:rsid w:val="00D9725A"/>
    <w:rsid w:val="00DA3B1B"/>
    <w:rsid w:val="00DB3760"/>
    <w:rsid w:val="00DC211C"/>
    <w:rsid w:val="00DC6AC8"/>
    <w:rsid w:val="00DD340E"/>
    <w:rsid w:val="00DD4C24"/>
    <w:rsid w:val="00DE0216"/>
    <w:rsid w:val="00DE1898"/>
    <w:rsid w:val="00DE3103"/>
    <w:rsid w:val="00DF26FA"/>
    <w:rsid w:val="00E0128A"/>
    <w:rsid w:val="00E013FF"/>
    <w:rsid w:val="00E02FE4"/>
    <w:rsid w:val="00E154F4"/>
    <w:rsid w:val="00E22A66"/>
    <w:rsid w:val="00E242BE"/>
    <w:rsid w:val="00E27912"/>
    <w:rsid w:val="00E305EC"/>
    <w:rsid w:val="00E324C2"/>
    <w:rsid w:val="00E36663"/>
    <w:rsid w:val="00E370B8"/>
    <w:rsid w:val="00E37C29"/>
    <w:rsid w:val="00E41BA8"/>
    <w:rsid w:val="00E512F2"/>
    <w:rsid w:val="00E52F7C"/>
    <w:rsid w:val="00E5747B"/>
    <w:rsid w:val="00E6074B"/>
    <w:rsid w:val="00E63999"/>
    <w:rsid w:val="00E75132"/>
    <w:rsid w:val="00E76337"/>
    <w:rsid w:val="00E819FA"/>
    <w:rsid w:val="00E82905"/>
    <w:rsid w:val="00E83110"/>
    <w:rsid w:val="00E8474E"/>
    <w:rsid w:val="00E84E47"/>
    <w:rsid w:val="00E86758"/>
    <w:rsid w:val="00E91188"/>
    <w:rsid w:val="00E914D7"/>
    <w:rsid w:val="00EA00F5"/>
    <w:rsid w:val="00EB1567"/>
    <w:rsid w:val="00EB1C73"/>
    <w:rsid w:val="00EC5646"/>
    <w:rsid w:val="00ED600B"/>
    <w:rsid w:val="00EE0CB0"/>
    <w:rsid w:val="00EE3FB5"/>
    <w:rsid w:val="00EE7B07"/>
    <w:rsid w:val="00EF0E0C"/>
    <w:rsid w:val="00EF151F"/>
    <w:rsid w:val="00EF1928"/>
    <w:rsid w:val="00EF61C3"/>
    <w:rsid w:val="00F026BD"/>
    <w:rsid w:val="00F25AB4"/>
    <w:rsid w:val="00F303CE"/>
    <w:rsid w:val="00F3241B"/>
    <w:rsid w:val="00F466F4"/>
    <w:rsid w:val="00F50116"/>
    <w:rsid w:val="00F51444"/>
    <w:rsid w:val="00F566C2"/>
    <w:rsid w:val="00F5747B"/>
    <w:rsid w:val="00F615D7"/>
    <w:rsid w:val="00F631ED"/>
    <w:rsid w:val="00F715E6"/>
    <w:rsid w:val="00F7266F"/>
    <w:rsid w:val="00F736ED"/>
    <w:rsid w:val="00F77CC9"/>
    <w:rsid w:val="00F81C09"/>
    <w:rsid w:val="00F82947"/>
    <w:rsid w:val="00F93E17"/>
    <w:rsid w:val="00F93E76"/>
    <w:rsid w:val="00F94B1D"/>
    <w:rsid w:val="00F95B51"/>
    <w:rsid w:val="00F95C71"/>
    <w:rsid w:val="00FB039C"/>
    <w:rsid w:val="00FB22F0"/>
    <w:rsid w:val="00FC444C"/>
    <w:rsid w:val="00FD5071"/>
    <w:rsid w:val="00FE1E1A"/>
    <w:rsid w:val="00FF663B"/>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A60C"/>
  <w15:docId w15:val="{3D459AA2-C6B2-4C45-8903-9E449835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047B"/>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7532F"/>
    <w:rPr>
      <w:b/>
      <w:bCs/>
    </w:rPr>
  </w:style>
  <w:style w:type="character" w:customStyle="1" w:styleId="KopfzeileZchn">
    <w:name w:val="Kopfzeile Zchn"/>
    <w:basedOn w:val="Absatz-Standardschriftart"/>
    <w:link w:val="Kopfzeile"/>
    <w:uiPriority w:val="99"/>
    <w:qFormat/>
    <w:rsid w:val="001B153B"/>
  </w:style>
  <w:style w:type="character" w:customStyle="1" w:styleId="FuzeileZchn">
    <w:name w:val="Fußzeile Zchn"/>
    <w:basedOn w:val="Absatz-Standardschriftart"/>
    <w:link w:val="Fuzeile"/>
    <w:uiPriority w:val="99"/>
    <w:qFormat/>
    <w:rsid w:val="001B153B"/>
  </w:style>
  <w:style w:type="character" w:customStyle="1" w:styleId="Internetverknpfung">
    <w:name w:val="Internetverknüpfung"/>
    <w:basedOn w:val="Absatz-Standardschriftart"/>
    <w:uiPriority w:val="99"/>
    <w:unhideWhenUsed/>
    <w:rsid w:val="001140A4"/>
    <w:rPr>
      <w:color w:val="0563C1" w:themeColor="hyperlink"/>
      <w:u w:val="single"/>
    </w:rPr>
  </w:style>
  <w:style w:type="character" w:styleId="NichtaufgelsteErwhnung">
    <w:name w:val="Unresolved Mention"/>
    <w:basedOn w:val="Absatz-Standardschriftart"/>
    <w:uiPriority w:val="99"/>
    <w:semiHidden/>
    <w:unhideWhenUsed/>
    <w:qFormat/>
    <w:rsid w:val="001140A4"/>
    <w:rPr>
      <w:color w:val="605E5C"/>
      <w:shd w:val="clear" w:color="auto" w:fill="E1DFDD"/>
    </w:rPr>
  </w:style>
  <w:style w:type="character" w:customStyle="1" w:styleId="NurTextZchn">
    <w:name w:val="Nur Text Zchn"/>
    <w:basedOn w:val="Absatz-Standardschriftart"/>
    <w:link w:val="NurText"/>
    <w:uiPriority w:val="99"/>
    <w:semiHidden/>
    <w:qFormat/>
    <w:rsid w:val="008E2140"/>
    <w:rPr>
      <w:rFonts w:ascii="Calibri" w:hAnsi="Calibri"/>
      <w:szCs w:val="21"/>
    </w:rPr>
  </w:style>
  <w:style w:type="character" w:styleId="BesuchterLink">
    <w:name w:val="FollowedHyperlink"/>
    <w:basedOn w:val="Absatz-Standardschriftart"/>
    <w:uiPriority w:val="99"/>
    <w:semiHidden/>
    <w:unhideWhenUsed/>
    <w:qFormat/>
    <w:rsid w:val="00D721C9"/>
    <w:rPr>
      <w:color w:val="954F72" w:themeColor="followedHyperlink"/>
      <w:u w:val="single"/>
    </w:rPr>
  </w:style>
  <w:style w:type="character" w:styleId="Kommentarzeichen">
    <w:name w:val="annotation reference"/>
    <w:basedOn w:val="Absatz-Standardschriftart"/>
    <w:uiPriority w:val="99"/>
    <w:semiHidden/>
    <w:unhideWhenUsed/>
    <w:qFormat/>
    <w:rsid w:val="009930AE"/>
    <w:rPr>
      <w:sz w:val="16"/>
      <w:szCs w:val="16"/>
    </w:rPr>
  </w:style>
  <w:style w:type="character" w:customStyle="1" w:styleId="KommentartextZchn">
    <w:name w:val="Kommentartext Zchn"/>
    <w:basedOn w:val="Absatz-Standardschriftart"/>
    <w:link w:val="Kommentartext"/>
    <w:uiPriority w:val="99"/>
    <w:qFormat/>
    <w:rsid w:val="009930AE"/>
    <w:rPr>
      <w:sz w:val="20"/>
      <w:szCs w:val="20"/>
    </w:rPr>
  </w:style>
  <w:style w:type="character" w:customStyle="1" w:styleId="KommentarthemaZchn">
    <w:name w:val="Kommentarthema Zchn"/>
    <w:basedOn w:val="KommentartextZchn"/>
    <w:link w:val="Kommentarthema"/>
    <w:uiPriority w:val="99"/>
    <w:semiHidden/>
    <w:qFormat/>
    <w:rsid w:val="009930AE"/>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Calibri"/>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color w:val="auto"/>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bCs/>
    </w:rPr>
  </w:style>
  <w:style w:type="character" w:customStyle="1" w:styleId="ListLabel116">
    <w:name w:val="ListLabel 116"/>
    <w:qFormat/>
  </w:style>
  <w:style w:type="character" w:customStyle="1" w:styleId="ListLabel117">
    <w:name w:val="ListLabel 117"/>
    <w:qFormat/>
    <w:rPr>
      <w:lang w:val="de-DE"/>
    </w:rPr>
  </w:style>
  <w:style w:type="character" w:customStyle="1" w:styleId="ListLabel118">
    <w:name w:val="ListLabel 118"/>
    <w:qFormat/>
    <w:rPr>
      <w:rFonts w:ascii="Calibri" w:hAnsi="Calibri" w:cs="Calibri"/>
      <w:sz w:val="21"/>
      <w:szCs w:val="21"/>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b/>
      <w:bCs/>
    </w:rPr>
  </w:style>
  <w:style w:type="character" w:customStyle="1" w:styleId="ListLabel138">
    <w:name w:val="ListLabel 138"/>
    <w:qFormat/>
  </w:style>
  <w:style w:type="character" w:customStyle="1" w:styleId="ListLabel139">
    <w:name w:val="ListLabel 139"/>
    <w:qFormat/>
    <w:rPr>
      <w:lang w:val="de-DE"/>
    </w:rPr>
  </w:style>
  <w:style w:type="character" w:customStyle="1" w:styleId="ListLabel140">
    <w:name w:val="ListLabel 140"/>
    <w:qFormat/>
    <w:rPr>
      <w:rFonts w:cs="Calibri"/>
      <w:sz w:val="21"/>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F7532F"/>
    <w:pPr>
      <w:spacing w:beforeAutospacing="1"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306ED2"/>
    <w:pPr>
      <w:ind w:left="720"/>
      <w:contextualSpacing/>
    </w:pPr>
  </w:style>
  <w:style w:type="paragraph" w:styleId="Kopfzeile">
    <w:name w:val="header"/>
    <w:basedOn w:val="Standard"/>
    <w:link w:val="KopfzeileZchn"/>
    <w:uiPriority w:val="99"/>
    <w:unhideWhenUsed/>
    <w:rsid w:val="001B153B"/>
    <w:pPr>
      <w:tabs>
        <w:tab w:val="center" w:pos="4536"/>
        <w:tab w:val="right" w:pos="9072"/>
      </w:tabs>
      <w:spacing w:after="0" w:line="240" w:lineRule="auto"/>
    </w:pPr>
  </w:style>
  <w:style w:type="paragraph" w:styleId="Fuzeile">
    <w:name w:val="footer"/>
    <w:basedOn w:val="Standard"/>
    <w:link w:val="FuzeileZchn"/>
    <w:uiPriority w:val="99"/>
    <w:unhideWhenUsed/>
    <w:rsid w:val="001B153B"/>
    <w:pPr>
      <w:tabs>
        <w:tab w:val="center" w:pos="4536"/>
        <w:tab w:val="right" w:pos="9072"/>
      </w:tabs>
      <w:spacing w:after="0" w:line="240" w:lineRule="auto"/>
    </w:pPr>
  </w:style>
  <w:style w:type="paragraph" w:styleId="NurText">
    <w:name w:val="Plain Text"/>
    <w:basedOn w:val="Standard"/>
    <w:link w:val="NurTextZchn"/>
    <w:uiPriority w:val="99"/>
    <w:semiHidden/>
    <w:unhideWhenUsed/>
    <w:qFormat/>
    <w:rsid w:val="008E2140"/>
    <w:pPr>
      <w:spacing w:after="0" w:line="240" w:lineRule="auto"/>
    </w:pPr>
    <w:rPr>
      <w:rFonts w:ascii="Calibri" w:hAnsi="Calibri"/>
      <w:szCs w:val="21"/>
    </w:rPr>
  </w:style>
  <w:style w:type="paragraph" w:styleId="berarbeitung">
    <w:name w:val="Revision"/>
    <w:uiPriority w:val="99"/>
    <w:semiHidden/>
    <w:qFormat/>
    <w:rsid w:val="000B4A3E"/>
  </w:style>
  <w:style w:type="paragraph" w:styleId="Kommentartext">
    <w:name w:val="annotation text"/>
    <w:basedOn w:val="Standard"/>
    <w:link w:val="KommentartextZchn"/>
    <w:uiPriority w:val="99"/>
    <w:unhideWhenUsed/>
    <w:qFormat/>
    <w:rsid w:val="009930A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930AE"/>
    <w:rPr>
      <w:b/>
      <w:bCs/>
    </w:rPr>
  </w:style>
  <w:style w:type="character" w:styleId="Hyperlink">
    <w:name w:val="Hyperlink"/>
    <w:basedOn w:val="Absatz-Standardschriftart"/>
    <w:uiPriority w:val="99"/>
    <w:unhideWhenUsed/>
    <w:rsid w:val="00B27972"/>
    <w:rPr>
      <w:color w:val="0563C1" w:themeColor="hyperlink"/>
      <w:u w:val="single"/>
    </w:rPr>
  </w:style>
  <w:style w:type="table" w:styleId="Tabellenraster">
    <w:name w:val="Table Grid"/>
    <w:basedOn w:val="NormaleTabelle"/>
    <w:uiPriority w:val="39"/>
    <w:rsid w:val="0014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456">
      <w:bodyDiv w:val="1"/>
      <w:marLeft w:val="0"/>
      <w:marRight w:val="0"/>
      <w:marTop w:val="0"/>
      <w:marBottom w:val="0"/>
      <w:divBdr>
        <w:top w:val="none" w:sz="0" w:space="0" w:color="auto"/>
        <w:left w:val="none" w:sz="0" w:space="0" w:color="auto"/>
        <w:bottom w:val="none" w:sz="0" w:space="0" w:color="auto"/>
        <w:right w:val="none" w:sz="0" w:space="0" w:color="auto"/>
      </w:divBdr>
    </w:div>
    <w:div w:id="597295847">
      <w:bodyDiv w:val="1"/>
      <w:marLeft w:val="0"/>
      <w:marRight w:val="0"/>
      <w:marTop w:val="0"/>
      <w:marBottom w:val="0"/>
      <w:divBdr>
        <w:top w:val="none" w:sz="0" w:space="0" w:color="auto"/>
        <w:left w:val="none" w:sz="0" w:space="0" w:color="auto"/>
        <w:bottom w:val="none" w:sz="0" w:space="0" w:color="auto"/>
        <w:right w:val="none" w:sz="0" w:space="0" w:color="auto"/>
      </w:divBdr>
    </w:div>
    <w:div w:id="1681396559">
      <w:bodyDiv w:val="1"/>
      <w:marLeft w:val="0"/>
      <w:marRight w:val="0"/>
      <w:marTop w:val="0"/>
      <w:marBottom w:val="0"/>
      <w:divBdr>
        <w:top w:val="none" w:sz="0" w:space="0" w:color="auto"/>
        <w:left w:val="none" w:sz="0" w:space="0" w:color="auto"/>
        <w:bottom w:val="none" w:sz="0" w:space="0" w:color="auto"/>
        <w:right w:val="none" w:sz="0" w:space="0" w:color="auto"/>
      </w:divBdr>
    </w:div>
    <w:div w:id="179748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mk.gv.at/kontakt.html" TargetMode="External"/><Relationship Id="rId18" Type="http://schemas.openxmlformats.org/officeDocument/2006/relationships/hyperlink" Target="https://www.reiterpr.com/aktuell-kunde?id%5B%5D=370" TargetMode="External"/><Relationship Id="rId3" Type="http://schemas.openxmlformats.org/officeDocument/2006/relationships/customXml" Target="../customXml/item3.xml"/><Relationship Id="rId21" Type="http://schemas.openxmlformats.org/officeDocument/2006/relationships/hyperlink" Target="mailto:alma.mautner@reiterpr.com" TargetMode="External"/><Relationship Id="rId7" Type="http://schemas.openxmlformats.org/officeDocument/2006/relationships/settings" Target="settings.xml"/><Relationship Id="rId12" Type="http://schemas.openxmlformats.org/officeDocument/2006/relationships/hyperlink" Target="https://www.nxrt.io/" TargetMode="External"/><Relationship Id="rId17" Type="http://schemas.openxmlformats.org/officeDocument/2006/relationships/hyperlink" Target="https://eur-lex.europa.eu/legal-content/DE/TXT/?uri=CELEX%3A32019R2144" TargetMode="External"/><Relationship Id="rId2" Type="http://schemas.openxmlformats.org/officeDocument/2006/relationships/customXml" Target="../customXml/item2.xml"/><Relationship Id="rId16" Type="http://schemas.openxmlformats.org/officeDocument/2006/relationships/hyperlink" Target="https://www.auva.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fv.a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xrt.i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riatech.at/" TargetMode="External"/><Relationship Id="rId22" Type="http://schemas.openxmlformats.org/officeDocument/2006/relationships/hyperlink" Target="mailto:lukas.stranger@nxrt.i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9735-13C3-471E-80E5-298C38752351}">
  <ds:schemaRefs>
    <ds:schemaRef ds:uri="http://schemas.microsoft.com/sharepoint/v3/contenttype/forms"/>
  </ds:schemaRefs>
</ds:datastoreItem>
</file>

<file path=customXml/itemProps2.xml><?xml version="1.0" encoding="utf-8"?>
<ds:datastoreItem xmlns:ds="http://schemas.openxmlformats.org/officeDocument/2006/customXml" ds:itemID="{EA386DAA-B334-47C9-8188-BA773AE715F1}">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3.xml><?xml version="1.0" encoding="utf-8"?>
<ds:datastoreItem xmlns:ds="http://schemas.openxmlformats.org/officeDocument/2006/customXml" ds:itemID="{4C675BD8-C060-4216-A9D7-131EE1E51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1A0C50-F638-489B-953B-C045BB314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1150</Words>
  <Characters>7249</Characters>
  <Application>Microsoft Office Word</Application>
  <DocSecurity>0</DocSecurity>
  <Lines>60</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dc:description/>
  <cp:lastModifiedBy>Sophia Seigner</cp:lastModifiedBy>
  <cp:revision>2</cp:revision>
  <dcterms:created xsi:type="dcterms:W3CDTF">2022-07-21T07:51:00Z</dcterms:created>
  <dcterms:modified xsi:type="dcterms:W3CDTF">2022-07-21T07:51:00Z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0x0101005831F30CBB9A6E4D9E8CB63B0905E579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