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92F2" w14:textId="77777777" w:rsidR="00B011FC" w:rsidRPr="00C103D5" w:rsidRDefault="00B011FC" w:rsidP="00B011FC">
      <w:pPr>
        <w:spacing w:before="0"/>
        <w:jc w:val="right"/>
        <w:outlineLvl w:val="0"/>
        <w:rPr>
          <w:rFonts w:ascii="Times New Roman" w:hAnsi="Times New Roman"/>
          <w:b/>
          <w:sz w:val="24"/>
          <w:szCs w:val="24"/>
          <w:lang w:val="de-AT"/>
        </w:rPr>
      </w:pPr>
      <w:r w:rsidRPr="002F40B4">
        <w:rPr>
          <w:rFonts w:ascii="Times New Roman" w:hAnsi="Times New Roman"/>
          <w:noProof/>
          <w:lang w:eastAsia="ja-JP"/>
        </w:rPr>
        <w:drawing>
          <wp:anchor distT="0" distB="0" distL="114300" distR="114300" simplePos="0" relativeHeight="251660288" behindDoc="0" locked="0" layoutInCell="1" allowOverlap="1" wp14:anchorId="6BA11FD7" wp14:editId="1F4F66B4">
            <wp:simplePos x="0" y="0"/>
            <wp:positionH relativeFrom="margin">
              <wp:posOffset>4215130</wp:posOffset>
            </wp:positionH>
            <wp:positionV relativeFrom="paragraph">
              <wp:posOffset>-650875</wp:posOffset>
            </wp:positionV>
            <wp:extent cx="1533525" cy="438150"/>
            <wp:effectExtent l="0" t="0" r="9525" b="0"/>
            <wp:wrapNone/>
            <wp:docPr id="1" name="図 1" descr="ea60_010_030_d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ea60_010_030_dw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0B4">
        <w:rPr>
          <w:rFonts w:ascii="Times New Roman" w:hAnsi="Times New Roman"/>
          <w:noProof/>
          <w:lang w:eastAsia="ja-JP"/>
        </w:rPr>
        <w:drawing>
          <wp:anchor distT="0" distB="0" distL="114300" distR="114300" simplePos="0" relativeHeight="251659264" behindDoc="0" locked="0" layoutInCell="1" allowOverlap="1" wp14:anchorId="4423DAF0" wp14:editId="2E92F0F8">
            <wp:simplePos x="0" y="0"/>
            <wp:positionH relativeFrom="column">
              <wp:posOffset>-7620</wp:posOffset>
            </wp:positionH>
            <wp:positionV relativeFrom="paragraph">
              <wp:posOffset>-649605</wp:posOffset>
            </wp:positionV>
            <wp:extent cx="1214120" cy="437515"/>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elik_logo_kirmizi.png"/>
                    <pic:cNvPicPr/>
                  </pic:nvPicPr>
                  <pic:blipFill rotWithShape="1">
                    <a:blip r:embed="rId7" cstate="print">
                      <a:extLst>
                        <a:ext uri="{28A0092B-C50C-407E-A947-70E740481C1C}">
                          <a14:useLocalDpi xmlns:a14="http://schemas.microsoft.com/office/drawing/2010/main" val="0"/>
                        </a:ext>
                      </a:extLst>
                    </a:blip>
                    <a:srcRect t="32458" b="31461"/>
                    <a:stretch/>
                  </pic:blipFill>
                  <pic:spPr bwMode="auto">
                    <a:xfrm>
                      <a:off x="0" y="0"/>
                      <a:ext cx="1214120" cy="437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103D5">
        <w:rPr>
          <w:rFonts w:ascii="Times New Roman" w:hAnsi="Times New Roman"/>
          <w:b/>
          <w:sz w:val="24"/>
          <w:szCs w:val="24"/>
          <w:lang w:val="de-AT"/>
        </w:rPr>
        <w:t>FOR IMMEDIATE RELEASE</w:t>
      </w:r>
      <w:bookmarkStart w:id="0" w:name="_Hlk58241180"/>
      <w:bookmarkEnd w:id="0"/>
    </w:p>
    <w:p w14:paraId="2070FF12" w14:textId="77777777" w:rsidR="00B011FC" w:rsidRPr="00C103D5" w:rsidRDefault="00B011FC" w:rsidP="00B011FC">
      <w:pPr>
        <w:spacing w:before="0"/>
        <w:jc w:val="right"/>
        <w:outlineLvl w:val="0"/>
        <w:rPr>
          <w:rFonts w:ascii="Times New Roman" w:hAnsi="Times New Roman"/>
          <w:b/>
          <w:color w:val="FF0000"/>
          <w:sz w:val="24"/>
          <w:szCs w:val="24"/>
          <w:lang w:val="de-AT"/>
        </w:rPr>
      </w:pPr>
    </w:p>
    <w:p w14:paraId="7CBDA069" w14:textId="77777777" w:rsidR="00F21CD0" w:rsidRPr="00F21CD0" w:rsidRDefault="00F21CD0" w:rsidP="00F21CD0">
      <w:pPr>
        <w:rPr>
          <w:rFonts w:asciiTheme="minorHAnsi" w:hAnsiTheme="minorHAnsi" w:cstheme="minorHAnsi"/>
          <w:b/>
          <w:sz w:val="28"/>
          <w:szCs w:val="28"/>
          <w:lang w:val="de-AT"/>
        </w:rPr>
      </w:pPr>
      <w:r w:rsidRPr="00F21CD0">
        <w:rPr>
          <w:rFonts w:asciiTheme="minorHAnsi" w:hAnsiTheme="minorHAnsi" w:cstheme="minorHAnsi"/>
          <w:b/>
          <w:sz w:val="28"/>
          <w:szCs w:val="28"/>
          <w:lang w:val="de-AT"/>
        </w:rPr>
        <w:t xml:space="preserve">MEDIENINFORMATION </w:t>
      </w:r>
    </w:p>
    <w:p w14:paraId="27DBF70A" w14:textId="6770E198" w:rsidR="00C103D5" w:rsidRDefault="00F21CD0" w:rsidP="00F21CD0">
      <w:pPr>
        <w:spacing w:before="100" w:beforeAutospacing="1" w:after="100" w:afterAutospacing="1"/>
        <w:rPr>
          <w:rFonts w:asciiTheme="minorHAnsi" w:hAnsiTheme="minorHAnsi" w:cstheme="minorHAnsi"/>
          <w:b/>
          <w:sz w:val="36"/>
          <w:szCs w:val="36"/>
          <w:lang w:val="de-AT"/>
        </w:rPr>
      </w:pPr>
      <w:proofErr w:type="spellStart"/>
      <w:r w:rsidRPr="00F21CD0">
        <w:rPr>
          <w:rFonts w:asciiTheme="minorHAnsi" w:hAnsiTheme="minorHAnsi" w:cstheme="minorHAnsi"/>
          <w:b/>
          <w:sz w:val="36"/>
          <w:szCs w:val="36"/>
          <w:lang w:val="de-AT"/>
        </w:rPr>
        <w:t>Arçelik</w:t>
      </w:r>
      <w:proofErr w:type="spellEnd"/>
      <w:r w:rsidRPr="00F21CD0">
        <w:rPr>
          <w:rFonts w:asciiTheme="minorHAnsi" w:hAnsiTheme="minorHAnsi" w:cstheme="minorHAnsi"/>
          <w:b/>
          <w:sz w:val="36"/>
          <w:szCs w:val="36"/>
          <w:lang w:val="de-AT"/>
        </w:rPr>
        <w:t xml:space="preserve"> und Hitachi Global Life Solutions </w:t>
      </w:r>
      <w:r w:rsidR="00C103D5">
        <w:rPr>
          <w:rFonts w:asciiTheme="minorHAnsi" w:hAnsiTheme="minorHAnsi" w:cstheme="minorHAnsi"/>
          <w:b/>
          <w:sz w:val="36"/>
          <w:szCs w:val="36"/>
          <w:lang w:val="de-AT"/>
        </w:rPr>
        <w:t>kündigen</w:t>
      </w:r>
      <w:r w:rsidRPr="00F21CD0">
        <w:rPr>
          <w:rFonts w:asciiTheme="minorHAnsi" w:hAnsiTheme="minorHAnsi" w:cstheme="minorHAnsi"/>
          <w:b/>
          <w:sz w:val="36"/>
          <w:szCs w:val="36"/>
          <w:lang w:val="de-AT"/>
        </w:rPr>
        <w:t xml:space="preserve"> ihre Absicht </w:t>
      </w:r>
      <w:r w:rsidR="00C103D5">
        <w:rPr>
          <w:rFonts w:asciiTheme="minorHAnsi" w:hAnsiTheme="minorHAnsi" w:cstheme="minorHAnsi"/>
          <w:b/>
          <w:sz w:val="36"/>
          <w:szCs w:val="36"/>
          <w:lang w:val="de-AT"/>
        </w:rPr>
        <w:t xml:space="preserve">an, </w:t>
      </w:r>
      <w:r>
        <w:rPr>
          <w:rFonts w:asciiTheme="minorHAnsi" w:hAnsiTheme="minorHAnsi" w:cstheme="minorHAnsi"/>
          <w:b/>
          <w:sz w:val="36"/>
          <w:szCs w:val="36"/>
          <w:lang w:val="de-AT"/>
        </w:rPr>
        <w:t>ein</w:t>
      </w:r>
      <w:r w:rsidRPr="00F21CD0">
        <w:rPr>
          <w:rFonts w:asciiTheme="minorHAnsi" w:hAnsiTheme="minorHAnsi" w:cstheme="minorHAnsi"/>
          <w:b/>
          <w:sz w:val="36"/>
          <w:szCs w:val="36"/>
          <w:lang w:val="de-AT"/>
        </w:rPr>
        <w:t xml:space="preserve"> Joint Venture im weltweiten Haushaltsgerätegeschäft (ohne Japan) </w:t>
      </w:r>
      <w:r w:rsidR="00C103D5">
        <w:rPr>
          <w:rFonts w:asciiTheme="minorHAnsi" w:hAnsiTheme="minorHAnsi" w:cstheme="minorHAnsi"/>
          <w:b/>
          <w:sz w:val="36"/>
          <w:szCs w:val="36"/>
          <w:lang w:val="de-AT"/>
        </w:rPr>
        <w:t>zu gründen</w:t>
      </w:r>
    </w:p>
    <w:p w14:paraId="5BB0FD09" w14:textId="36671879" w:rsidR="00F21CD0" w:rsidRDefault="00F21CD0" w:rsidP="00F21CD0">
      <w:pPr>
        <w:spacing w:before="100" w:beforeAutospacing="1" w:after="100" w:afterAutospacing="1"/>
        <w:rPr>
          <w:rFonts w:asciiTheme="minorHAnsi" w:eastAsiaTheme="minorHAnsi" w:hAnsiTheme="minorHAnsi" w:cstheme="minorBidi"/>
          <w:b/>
          <w:szCs w:val="22"/>
          <w:lang w:val="de-AT"/>
        </w:rPr>
      </w:pPr>
      <w:r w:rsidRPr="00F21CD0">
        <w:rPr>
          <w:rFonts w:asciiTheme="minorHAnsi" w:eastAsiaTheme="minorHAnsi" w:hAnsiTheme="minorHAnsi" w:cstheme="minorBidi"/>
          <w:b/>
          <w:szCs w:val="22"/>
          <w:lang w:val="de-AT"/>
        </w:rPr>
        <w:t xml:space="preserve">Die historische Partnerschaft schafft einen bedeutenden Akteur im asiatisch-pazifischen Raum </w:t>
      </w:r>
      <w:r>
        <w:rPr>
          <w:rFonts w:asciiTheme="minorHAnsi" w:eastAsiaTheme="minorHAnsi" w:hAnsiTheme="minorHAnsi" w:cstheme="minorBidi"/>
          <w:b/>
          <w:szCs w:val="22"/>
          <w:lang w:val="de-AT"/>
        </w:rPr>
        <w:t>–</w:t>
      </w:r>
      <w:r w:rsidRPr="00F21CD0">
        <w:rPr>
          <w:rFonts w:asciiTheme="minorHAnsi" w:eastAsiaTheme="minorHAnsi" w:hAnsiTheme="minorHAnsi" w:cstheme="minorBidi"/>
          <w:b/>
          <w:szCs w:val="22"/>
          <w:lang w:val="de-AT"/>
        </w:rPr>
        <w:t xml:space="preserve"> dem größten Hausgerätemarkt der Welt </w:t>
      </w:r>
      <w:r>
        <w:rPr>
          <w:rFonts w:asciiTheme="minorHAnsi" w:eastAsiaTheme="minorHAnsi" w:hAnsiTheme="minorHAnsi" w:cstheme="minorBidi"/>
          <w:b/>
          <w:szCs w:val="22"/>
          <w:lang w:val="de-AT"/>
        </w:rPr>
        <w:t>–</w:t>
      </w:r>
      <w:r w:rsidRPr="00F21CD0">
        <w:rPr>
          <w:rFonts w:asciiTheme="minorHAnsi" w:eastAsiaTheme="minorHAnsi" w:hAnsiTheme="minorHAnsi" w:cstheme="minorBidi"/>
          <w:b/>
          <w:szCs w:val="22"/>
          <w:lang w:val="de-AT"/>
        </w:rPr>
        <w:t xml:space="preserve"> und wird den globalen Absatz von Produkten der Marke Hitachi </w:t>
      </w:r>
      <w:r>
        <w:rPr>
          <w:rFonts w:asciiTheme="minorHAnsi" w:eastAsiaTheme="minorHAnsi" w:hAnsiTheme="minorHAnsi" w:cstheme="minorBidi"/>
          <w:b/>
          <w:szCs w:val="22"/>
          <w:lang w:val="de-AT"/>
        </w:rPr>
        <w:t xml:space="preserve">durch eine gemeinsame wettbewerbsfähige Lieferkette ausweiten. </w:t>
      </w:r>
    </w:p>
    <w:p w14:paraId="30E84FEF" w14:textId="736C3AFB" w:rsidR="00C103D5" w:rsidRPr="00F21CD0" w:rsidRDefault="00F21CD0" w:rsidP="00F21CD0">
      <w:pPr>
        <w:spacing w:before="100" w:beforeAutospacing="1" w:after="100" w:afterAutospacing="1"/>
        <w:rPr>
          <w:rFonts w:asciiTheme="minorHAnsi" w:eastAsiaTheme="minorHAnsi" w:hAnsiTheme="minorHAnsi" w:cstheme="minorHAnsi"/>
          <w:color w:val="000000" w:themeColor="text1"/>
          <w:szCs w:val="22"/>
          <w:lang w:val="de-AT"/>
        </w:rPr>
      </w:pPr>
      <w:r w:rsidRPr="00F21CD0">
        <w:rPr>
          <w:rFonts w:asciiTheme="minorHAnsi" w:eastAsiaTheme="minorHAnsi" w:hAnsiTheme="minorHAnsi" w:cstheme="minorHAnsi"/>
          <w:color w:val="000000" w:themeColor="text1"/>
          <w:szCs w:val="22"/>
          <w:lang w:val="de-AT"/>
        </w:rPr>
        <w:t xml:space="preserve">Istanbul / </w:t>
      </w:r>
      <w:r>
        <w:rPr>
          <w:rFonts w:asciiTheme="minorHAnsi" w:eastAsiaTheme="minorHAnsi" w:hAnsiTheme="minorHAnsi" w:cstheme="minorHAnsi"/>
          <w:color w:val="000000" w:themeColor="text1"/>
          <w:szCs w:val="22"/>
          <w:lang w:val="de-AT"/>
        </w:rPr>
        <w:t>Tok</w:t>
      </w:r>
      <w:r w:rsidR="00F71F44">
        <w:rPr>
          <w:rFonts w:asciiTheme="minorHAnsi" w:eastAsiaTheme="minorHAnsi" w:hAnsiTheme="minorHAnsi" w:cstheme="minorHAnsi"/>
          <w:color w:val="000000" w:themeColor="text1"/>
          <w:szCs w:val="22"/>
          <w:lang w:val="de-AT"/>
        </w:rPr>
        <w:t>i</w:t>
      </w:r>
      <w:r>
        <w:rPr>
          <w:rFonts w:asciiTheme="minorHAnsi" w:eastAsiaTheme="minorHAnsi" w:hAnsiTheme="minorHAnsi" w:cstheme="minorHAnsi"/>
          <w:color w:val="000000" w:themeColor="text1"/>
          <w:szCs w:val="22"/>
          <w:lang w:val="de-AT"/>
        </w:rPr>
        <w:t>o</w:t>
      </w:r>
      <w:r w:rsidRPr="00F21CD0">
        <w:rPr>
          <w:rFonts w:asciiTheme="minorHAnsi" w:eastAsiaTheme="minorHAnsi" w:hAnsiTheme="minorHAnsi" w:cstheme="minorHAnsi"/>
          <w:color w:val="000000" w:themeColor="text1"/>
          <w:szCs w:val="22"/>
          <w:lang w:val="de-AT"/>
        </w:rPr>
        <w:t>, 1</w:t>
      </w:r>
      <w:r w:rsidR="00C103D5">
        <w:rPr>
          <w:rFonts w:asciiTheme="minorHAnsi" w:eastAsiaTheme="minorHAnsi" w:hAnsiTheme="minorHAnsi" w:cstheme="minorHAnsi"/>
          <w:color w:val="000000" w:themeColor="text1"/>
          <w:szCs w:val="22"/>
          <w:lang w:val="de-AT"/>
        </w:rPr>
        <w:t>8</w:t>
      </w:r>
      <w:r w:rsidRPr="00F21CD0">
        <w:rPr>
          <w:rFonts w:asciiTheme="minorHAnsi" w:eastAsiaTheme="minorHAnsi" w:hAnsiTheme="minorHAnsi" w:cstheme="minorHAnsi"/>
          <w:color w:val="000000" w:themeColor="text1"/>
          <w:szCs w:val="22"/>
          <w:lang w:val="de-AT"/>
        </w:rPr>
        <w:t xml:space="preserve">. </w:t>
      </w:r>
      <w:r>
        <w:rPr>
          <w:rFonts w:asciiTheme="minorHAnsi" w:eastAsiaTheme="minorHAnsi" w:hAnsiTheme="minorHAnsi" w:cstheme="minorHAnsi"/>
          <w:color w:val="000000" w:themeColor="text1"/>
          <w:szCs w:val="22"/>
          <w:lang w:val="de-AT"/>
        </w:rPr>
        <w:t>Dez</w:t>
      </w:r>
      <w:r w:rsidRPr="00F21CD0">
        <w:rPr>
          <w:rFonts w:asciiTheme="minorHAnsi" w:eastAsiaTheme="minorHAnsi" w:hAnsiTheme="minorHAnsi" w:cstheme="minorHAnsi"/>
          <w:color w:val="000000" w:themeColor="text1"/>
          <w:szCs w:val="22"/>
          <w:lang w:val="de-AT"/>
        </w:rPr>
        <w:t xml:space="preserve">ember 2020. </w:t>
      </w:r>
      <w:r w:rsidR="00C103D5">
        <w:rPr>
          <w:rFonts w:asciiTheme="minorHAnsi" w:eastAsiaTheme="minorHAnsi" w:hAnsiTheme="minorHAnsi" w:cstheme="minorHAnsi"/>
          <w:color w:val="000000" w:themeColor="text1"/>
          <w:szCs w:val="22"/>
          <w:lang w:val="de-AT"/>
        </w:rPr>
        <w:t>Heute</w:t>
      </w:r>
      <w:r w:rsidR="00844ED7">
        <w:rPr>
          <w:rFonts w:asciiTheme="minorHAnsi" w:eastAsiaTheme="minorHAnsi" w:hAnsiTheme="minorHAnsi" w:cstheme="minorHAnsi"/>
          <w:color w:val="000000" w:themeColor="text1"/>
          <w:szCs w:val="22"/>
          <w:lang w:val="de-AT"/>
        </w:rPr>
        <w:t xml:space="preserve"> </w:t>
      </w:r>
      <w:r w:rsidRPr="00F21CD0">
        <w:rPr>
          <w:rFonts w:asciiTheme="minorHAnsi" w:eastAsiaTheme="minorHAnsi" w:hAnsiTheme="minorHAnsi" w:cstheme="minorHAnsi"/>
          <w:color w:val="000000" w:themeColor="text1"/>
          <w:szCs w:val="22"/>
          <w:lang w:val="de-AT"/>
        </w:rPr>
        <w:t xml:space="preserve">haben </w:t>
      </w:r>
      <w:proofErr w:type="spellStart"/>
      <w:r w:rsidRPr="00F21CD0">
        <w:rPr>
          <w:rFonts w:asciiTheme="minorHAnsi" w:eastAsiaTheme="minorHAnsi" w:hAnsiTheme="minorHAnsi" w:cstheme="minorHAnsi"/>
          <w:color w:val="000000" w:themeColor="text1"/>
          <w:szCs w:val="22"/>
          <w:lang w:val="de-AT"/>
        </w:rPr>
        <w:t>Arçelik</w:t>
      </w:r>
      <w:proofErr w:type="spellEnd"/>
      <w:r w:rsidRPr="00F21CD0">
        <w:rPr>
          <w:rFonts w:asciiTheme="minorHAnsi" w:eastAsiaTheme="minorHAnsi" w:hAnsiTheme="minorHAnsi" w:cstheme="minorHAnsi"/>
          <w:color w:val="000000" w:themeColor="text1"/>
          <w:szCs w:val="22"/>
          <w:lang w:val="de-AT"/>
        </w:rPr>
        <w:t xml:space="preserve"> A.Ş. (</w:t>
      </w:r>
      <w:proofErr w:type="gramStart"/>
      <w:r w:rsidRPr="00F21CD0">
        <w:rPr>
          <w:rFonts w:asciiTheme="minorHAnsi" w:eastAsiaTheme="minorHAnsi" w:hAnsiTheme="minorHAnsi" w:cstheme="minorHAnsi"/>
          <w:color w:val="000000" w:themeColor="text1"/>
          <w:szCs w:val="22"/>
          <w:lang w:val="de-AT"/>
        </w:rPr>
        <w:t>ARCLK:IST</w:t>
      </w:r>
      <w:proofErr w:type="gramEnd"/>
      <w:r w:rsidRPr="00F21CD0">
        <w:rPr>
          <w:rFonts w:asciiTheme="minorHAnsi" w:eastAsiaTheme="minorHAnsi" w:hAnsiTheme="minorHAnsi" w:cstheme="minorHAnsi"/>
          <w:color w:val="000000" w:themeColor="text1"/>
          <w:szCs w:val="22"/>
          <w:lang w:val="de-AT"/>
        </w:rPr>
        <w:t>, "</w:t>
      </w:r>
      <w:proofErr w:type="spellStart"/>
      <w:r w:rsidRPr="00F21CD0">
        <w:rPr>
          <w:rFonts w:asciiTheme="minorHAnsi" w:eastAsiaTheme="minorHAnsi" w:hAnsiTheme="minorHAnsi" w:cstheme="minorHAnsi"/>
          <w:color w:val="000000" w:themeColor="text1"/>
          <w:szCs w:val="22"/>
          <w:lang w:val="de-AT"/>
        </w:rPr>
        <w:t>Arçelik</w:t>
      </w:r>
      <w:proofErr w:type="spellEnd"/>
      <w:r w:rsidRPr="00F21CD0">
        <w:rPr>
          <w:rFonts w:asciiTheme="minorHAnsi" w:eastAsiaTheme="minorHAnsi" w:hAnsiTheme="minorHAnsi" w:cstheme="minorHAnsi"/>
          <w:color w:val="000000" w:themeColor="text1"/>
          <w:szCs w:val="22"/>
          <w:lang w:val="de-AT"/>
        </w:rPr>
        <w:t xml:space="preserve">") und Hitachi Global Life Solutions, Inc. ("Hitachi GLS") einen Anteilskaufvertrag zur Gründung eines neuen </w:t>
      </w:r>
      <w:r w:rsidR="00935692">
        <w:rPr>
          <w:rFonts w:asciiTheme="minorHAnsi" w:eastAsiaTheme="minorHAnsi" w:hAnsiTheme="minorHAnsi" w:cstheme="minorHAnsi"/>
          <w:color w:val="000000" w:themeColor="text1"/>
          <w:szCs w:val="22"/>
          <w:lang w:val="de-AT"/>
        </w:rPr>
        <w:t>Joint Venture-U</w:t>
      </w:r>
      <w:r w:rsidRPr="00F21CD0">
        <w:rPr>
          <w:rFonts w:asciiTheme="minorHAnsi" w:eastAsiaTheme="minorHAnsi" w:hAnsiTheme="minorHAnsi" w:cstheme="minorHAnsi"/>
          <w:color w:val="000000" w:themeColor="text1"/>
          <w:szCs w:val="22"/>
          <w:lang w:val="de-AT"/>
        </w:rPr>
        <w:t xml:space="preserve">nternehmens unterzeichnet. </w:t>
      </w:r>
      <w:r w:rsidR="00C103D5">
        <w:rPr>
          <w:rFonts w:asciiTheme="minorHAnsi" w:eastAsiaTheme="minorHAnsi" w:hAnsiTheme="minorHAnsi" w:cstheme="minorHAnsi"/>
          <w:color w:val="000000" w:themeColor="text1"/>
          <w:szCs w:val="22"/>
          <w:lang w:val="de-AT"/>
        </w:rPr>
        <w:t>Als Teil</w:t>
      </w:r>
      <w:r w:rsidR="00935692">
        <w:rPr>
          <w:rFonts w:asciiTheme="minorHAnsi" w:eastAsiaTheme="minorHAnsi" w:hAnsiTheme="minorHAnsi" w:cstheme="minorHAnsi"/>
          <w:color w:val="000000" w:themeColor="text1"/>
          <w:szCs w:val="22"/>
          <w:lang w:val="de-AT"/>
        </w:rPr>
        <w:t xml:space="preserve"> </w:t>
      </w:r>
      <w:r w:rsidRPr="00F21CD0">
        <w:rPr>
          <w:rFonts w:asciiTheme="minorHAnsi" w:eastAsiaTheme="minorHAnsi" w:hAnsiTheme="minorHAnsi" w:cstheme="minorHAnsi"/>
          <w:color w:val="000000" w:themeColor="text1"/>
          <w:szCs w:val="22"/>
          <w:lang w:val="de-AT"/>
        </w:rPr>
        <w:t xml:space="preserve">der Transaktion wird Hitachi GLS ein neues Unternehmen gründen, in das es sein weltweites Haushaltsgerätegeschäft außerhalb Japans einbringen wird. </w:t>
      </w:r>
      <w:proofErr w:type="spellStart"/>
      <w:r w:rsidRPr="00F21CD0">
        <w:rPr>
          <w:rFonts w:asciiTheme="minorHAnsi" w:eastAsiaTheme="minorHAnsi" w:hAnsiTheme="minorHAnsi" w:cstheme="minorHAnsi"/>
          <w:color w:val="000000" w:themeColor="text1"/>
          <w:szCs w:val="22"/>
          <w:lang w:val="de-AT"/>
        </w:rPr>
        <w:t>Arçelik</w:t>
      </w:r>
      <w:proofErr w:type="spellEnd"/>
      <w:r w:rsidRPr="00F21CD0">
        <w:rPr>
          <w:rFonts w:asciiTheme="minorHAnsi" w:eastAsiaTheme="minorHAnsi" w:hAnsiTheme="minorHAnsi" w:cstheme="minorHAnsi"/>
          <w:color w:val="000000" w:themeColor="text1"/>
          <w:szCs w:val="22"/>
          <w:lang w:val="de-AT"/>
        </w:rPr>
        <w:t xml:space="preserve"> wird 60 % der Anteile an dem neuen Unternehmen erwerben, das beide Partner im Frühjahr 2021 gründen wollen, vorbehaltlich behördlicher Genehmigungen und der Erfüllung weiterer üblicher Bedingungen.</w:t>
      </w:r>
    </w:p>
    <w:p w14:paraId="55F78CFA" w14:textId="1DF27F04" w:rsidR="00F21CD0" w:rsidRDefault="007027AA" w:rsidP="00F21CD0">
      <w:pPr>
        <w:spacing w:before="100" w:beforeAutospacing="1" w:after="100" w:afterAutospacing="1"/>
        <w:rPr>
          <w:rFonts w:asciiTheme="minorHAnsi" w:eastAsiaTheme="minorHAnsi" w:hAnsiTheme="minorHAnsi" w:cstheme="minorHAnsi"/>
          <w:color w:val="000000" w:themeColor="text1"/>
          <w:szCs w:val="22"/>
          <w:lang w:val="de-AT"/>
        </w:rPr>
      </w:pPr>
      <w:r w:rsidRPr="007027AA">
        <w:rPr>
          <w:rFonts w:asciiTheme="minorHAnsi" w:eastAsiaTheme="minorHAnsi" w:hAnsiTheme="minorHAnsi" w:cstheme="minorHAnsi"/>
          <w:color w:val="000000" w:themeColor="text1"/>
          <w:szCs w:val="22"/>
          <w:lang w:val="de-AT"/>
        </w:rPr>
        <w:t xml:space="preserve">Der Transaktionswert wird mit 300 Mio. USD auf einer bargeldlosen und schuldenfreien Basis für 60 % des Geschäfts berechnet. Dieser Wert unterliegt den üblichen Anpassungen, die auf dem Saldo der Nettoverschuldung, dem Nettoumlaufvermögen des Unternehmens und der Anpassung der Minderheitsanteile für die ausstehenden Minderheitsanteile zum </w:t>
      </w:r>
      <w:r>
        <w:rPr>
          <w:rFonts w:asciiTheme="minorHAnsi" w:eastAsiaTheme="minorHAnsi" w:hAnsiTheme="minorHAnsi" w:cstheme="minorHAnsi"/>
          <w:color w:val="000000" w:themeColor="text1"/>
          <w:szCs w:val="22"/>
          <w:lang w:val="de-AT"/>
        </w:rPr>
        <w:t>Stichtag</w:t>
      </w:r>
      <w:r w:rsidRPr="007027AA">
        <w:rPr>
          <w:rFonts w:asciiTheme="minorHAnsi" w:eastAsiaTheme="minorHAnsi" w:hAnsiTheme="minorHAnsi" w:cstheme="minorHAnsi"/>
          <w:color w:val="000000" w:themeColor="text1"/>
          <w:szCs w:val="22"/>
          <w:lang w:val="de-AT"/>
        </w:rPr>
        <w:t xml:space="preserve"> basieren.</w:t>
      </w:r>
    </w:p>
    <w:p w14:paraId="4C226017" w14:textId="42CFEBFD" w:rsidR="00C103D5" w:rsidRDefault="007027AA" w:rsidP="00F21CD0">
      <w:pPr>
        <w:spacing w:before="100" w:beforeAutospacing="1" w:after="100" w:afterAutospacing="1"/>
        <w:rPr>
          <w:rFonts w:asciiTheme="minorHAnsi" w:eastAsiaTheme="minorHAnsi" w:hAnsiTheme="minorHAnsi" w:cstheme="minorHAnsi"/>
          <w:color w:val="000000" w:themeColor="text1"/>
          <w:szCs w:val="22"/>
          <w:lang w:val="de-AT"/>
        </w:rPr>
      </w:pPr>
      <w:proofErr w:type="spellStart"/>
      <w:r w:rsidRPr="007027AA">
        <w:rPr>
          <w:rFonts w:asciiTheme="minorHAnsi" w:eastAsiaTheme="minorHAnsi" w:hAnsiTheme="minorHAnsi" w:cstheme="minorHAnsi"/>
          <w:color w:val="000000" w:themeColor="text1"/>
          <w:szCs w:val="22"/>
          <w:lang w:val="de-AT"/>
        </w:rPr>
        <w:t>Arçelik</w:t>
      </w:r>
      <w:proofErr w:type="spellEnd"/>
      <w:r w:rsidR="00342896">
        <w:rPr>
          <w:rFonts w:asciiTheme="minorHAnsi" w:eastAsiaTheme="minorHAnsi" w:hAnsiTheme="minorHAnsi" w:cstheme="minorHAnsi"/>
          <w:color w:val="000000" w:themeColor="text1"/>
          <w:szCs w:val="22"/>
          <w:lang w:val="de-AT"/>
        </w:rPr>
        <w:t xml:space="preserve"> </w:t>
      </w:r>
      <w:r w:rsidRPr="007027AA">
        <w:rPr>
          <w:rFonts w:asciiTheme="minorHAnsi" w:eastAsiaTheme="minorHAnsi" w:hAnsiTheme="minorHAnsi" w:cstheme="minorHAnsi"/>
          <w:color w:val="000000" w:themeColor="text1"/>
          <w:szCs w:val="22"/>
          <w:lang w:val="de-AT"/>
        </w:rPr>
        <w:t>und Hitachi GLS planen den Aufbau einer wettbewerbsfähigen Wertschöpfungskette, indem sie die Komplementarität der Strategien beider Unternehmen nutzen und Wachstumsmöglichkeiten schaffen, die den Zugang zu neuen Märkten verbessern, die Produktpalette und die Vertriebskapazitäten erweitern und gleichzeitig die Wettbewerbsfähigkeit in der gesamten Lieferkette und Produktion steigern.</w:t>
      </w:r>
    </w:p>
    <w:p w14:paraId="50C0CC1E" w14:textId="6D0C6EF5" w:rsidR="00C103D5" w:rsidRPr="00844ED7" w:rsidRDefault="00844ED7" w:rsidP="00844ED7">
      <w:pPr>
        <w:spacing w:before="100" w:beforeAutospacing="1" w:after="100" w:afterAutospacing="1"/>
        <w:rPr>
          <w:rFonts w:asciiTheme="minorHAnsi" w:eastAsiaTheme="minorHAnsi" w:hAnsiTheme="minorHAnsi" w:cstheme="minorHAnsi"/>
          <w:color w:val="000000" w:themeColor="text1"/>
          <w:szCs w:val="22"/>
          <w:lang w:val="de-AT"/>
        </w:rPr>
      </w:pPr>
      <w:proofErr w:type="spellStart"/>
      <w:r w:rsidRPr="00844ED7">
        <w:rPr>
          <w:rFonts w:asciiTheme="minorHAnsi" w:eastAsiaTheme="minorHAnsi" w:hAnsiTheme="minorHAnsi" w:cstheme="minorHAnsi"/>
          <w:color w:val="000000" w:themeColor="text1"/>
          <w:szCs w:val="22"/>
          <w:lang w:val="de-AT"/>
        </w:rPr>
        <w:t>Arçelik</w:t>
      </w:r>
      <w:proofErr w:type="spellEnd"/>
      <w:r w:rsidR="00342896" w:rsidRPr="00342896">
        <w:rPr>
          <w:rFonts w:asciiTheme="minorHAnsi" w:eastAsiaTheme="minorHAnsi" w:hAnsiTheme="minorHAnsi" w:cstheme="minorHAnsi"/>
          <w:color w:val="000000" w:themeColor="text1"/>
          <w:szCs w:val="22"/>
          <w:lang w:val="de-AT"/>
        </w:rPr>
        <w:t xml:space="preserve">, in Österreich mit den Marken </w:t>
      </w:r>
      <w:proofErr w:type="spellStart"/>
      <w:r w:rsidR="00342896" w:rsidRPr="00342896">
        <w:rPr>
          <w:rFonts w:asciiTheme="minorHAnsi" w:eastAsiaTheme="minorHAnsi" w:hAnsiTheme="minorHAnsi" w:cstheme="minorHAnsi"/>
          <w:color w:val="000000" w:themeColor="text1"/>
          <w:szCs w:val="22"/>
          <w:lang w:val="de-AT"/>
        </w:rPr>
        <w:t>Beko</w:t>
      </w:r>
      <w:proofErr w:type="spellEnd"/>
      <w:r w:rsidR="00342896" w:rsidRPr="00342896">
        <w:rPr>
          <w:rFonts w:asciiTheme="minorHAnsi" w:eastAsiaTheme="minorHAnsi" w:hAnsiTheme="minorHAnsi" w:cstheme="minorHAnsi"/>
          <w:color w:val="000000" w:themeColor="text1"/>
          <w:szCs w:val="22"/>
          <w:lang w:val="de-AT"/>
        </w:rPr>
        <w:t xml:space="preserve">, </w:t>
      </w:r>
      <w:proofErr w:type="spellStart"/>
      <w:r w:rsidR="00342896" w:rsidRPr="00342896">
        <w:rPr>
          <w:rFonts w:asciiTheme="minorHAnsi" w:eastAsiaTheme="minorHAnsi" w:hAnsiTheme="minorHAnsi" w:cstheme="minorHAnsi"/>
          <w:color w:val="000000" w:themeColor="text1"/>
          <w:szCs w:val="22"/>
          <w:lang w:val="de-AT"/>
        </w:rPr>
        <w:t>elektrabregenz</w:t>
      </w:r>
      <w:proofErr w:type="spellEnd"/>
      <w:r w:rsidR="00342896" w:rsidRPr="00342896">
        <w:rPr>
          <w:rFonts w:asciiTheme="minorHAnsi" w:eastAsiaTheme="minorHAnsi" w:hAnsiTheme="minorHAnsi" w:cstheme="minorHAnsi"/>
          <w:color w:val="000000" w:themeColor="text1"/>
          <w:szCs w:val="22"/>
          <w:lang w:val="de-AT"/>
        </w:rPr>
        <w:t xml:space="preserve"> und Grundig vertreten,</w:t>
      </w:r>
      <w:r w:rsidRPr="00844ED7">
        <w:rPr>
          <w:rFonts w:asciiTheme="minorHAnsi" w:eastAsiaTheme="minorHAnsi" w:hAnsiTheme="minorHAnsi" w:cstheme="minorHAnsi"/>
          <w:color w:val="000000" w:themeColor="text1"/>
          <w:szCs w:val="22"/>
          <w:lang w:val="de-AT"/>
        </w:rPr>
        <w:t xml:space="preserve"> hat sein Haus</w:t>
      </w:r>
      <w:r>
        <w:rPr>
          <w:rFonts w:asciiTheme="minorHAnsi" w:eastAsiaTheme="minorHAnsi" w:hAnsiTheme="minorHAnsi" w:cstheme="minorHAnsi"/>
          <w:color w:val="000000" w:themeColor="text1"/>
          <w:szCs w:val="22"/>
          <w:lang w:val="de-AT"/>
        </w:rPr>
        <w:t>halts</w:t>
      </w:r>
      <w:r w:rsidRPr="00844ED7">
        <w:rPr>
          <w:rFonts w:asciiTheme="minorHAnsi" w:eastAsiaTheme="minorHAnsi" w:hAnsiTheme="minorHAnsi" w:cstheme="minorHAnsi"/>
          <w:color w:val="000000" w:themeColor="text1"/>
          <w:szCs w:val="22"/>
          <w:lang w:val="de-AT"/>
        </w:rPr>
        <w:t>gerätegeschäft in über 145 Ländern der Welt konsequent ausgebaut. Das Unternehmen ist vor allem in Europa deutlich gewachsen und hat in den letzten zehn Jahren ein starkes Wachstum in Südasien erzielt. Hitachi GLS betreibt sein Hausgerätegeschäft derzeit hauptsächlich in Südostasien und im Nahen Osten, wo es ein hochwertiges Markenimage genießt.  Das Joint Venture wird Haushaltsgeräte der Marke Hitachi (u. a. Kühlschränke, Waschmaschinen, Staubsauger usw.) weltweit außerhalb des japanischen Marktes herstellen, verkaufen und Kundendienstleistungen anbieten. Beide Partner werden von ihrer Komplementarität bei der geografischen Abdeckung der Vertriebskanäle und der Produktpalette sowie von Synergien</w:t>
      </w:r>
      <w:r w:rsidR="00C103D5">
        <w:rPr>
          <w:rFonts w:asciiTheme="minorHAnsi" w:eastAsiaTheme="minorHAnsi" w:hAnsiTheme="minorHAnsi" w:cstheme="minorHAnsi"/>
          <w:color w:val="000000" w:themeColor="text1"/>
          <w:szCs w:val="22"/>
          <w:lang w:val="de-AT"/>
        </w:rPr>
        <w:t xml:space="preserve"> im Management</w:t>
      </w:r>
      <w:r w:rsidRPr="00844ED7">
        <w:rPr>
          <w:rFonts w:asciiTheme="minorHAnsi" w:eastAsiaTheme="minorHAnsi" w:hAnsiTheme="minorHAnsi" w:cstheme="minorHAnsi"/>
          <w:color w:val="000000" w:themeColor="text1"/>
          <w:szCs w:val="22"/>
          <w:lang w:val="de-AT"/>
        </w:rPr>
        <w:t xml:space="preserve"> profitieren, die sich aus ihrer Zusammenarbeit ergeben.</w:t>
      </w:r>
    </w:p>
    <w:p w14:paraId="6080C27A" w14:textId="375B6936" w:rsidR="00844ED7" w:rsidRDefault="00844ED7" w:rsidP="00844ED7">
      <w:pPr>
        <w:spacing w:before="100" w:beforeAutospacing="1" w:after="100" w:afterAutospacing="1"/>
        <w:rPr>
          <w:rFonts w:asciiTheme="minorHAnsi" w:eastAsiaTheme="minorHAnsi" w:hAnsiTheme="minorHAnsi" w:cstheme="minorHAnsi"/>
          <w:color w:val="000000" w:themeColor="text1"/>
          <w:szCs w:val="22"/>
          <w:lang w:val="de-AT"/>
        </w:rPr>
      </w:pPr>
      <w:r w:rsidRPr="00844ED7">
        <w:rPr>
          <w:rFonts w:asciiTheme="minorHAnsi" w:eastAsiaTheme="minorHAnsi" w:hAnsiTheme="minorHAnsi" w:cstheme="minorHAnsi"/>
          <w:color w:val="000000" w:themeColor="text1"/>
          <w:szCs w:val="22"/>
          <w:lang w:val="de-AT"/>
        </w:rPr>
        <w:t>Das Joint Venture umfasst zwölf Unternehmen der Hitachi-GLS-Gruppe außerhalb Japans (zwei Produktions</w:t>
      </w:r>
      <w:r w:rsidR="001B6723">
        <w:rPr>
          <w:rFonts w:asciiTheme="minorHAnsi" w:eastAsiaTheme="minorHAnsi" w:hAnsiTheme="minorHAnsi" w:cstheme="minorHAnsi"/>
          <w:color w:val="000000" w:themeColor="text1"/>
          <w:szCs w:val="22"/>
          <w:lang w:val="de-AT"/>
        </w:rPr>
        <w:t xml:space="preserve">- und </w:t>
      </w:r>
      <w:r w:rsidRPr="00844ED7">
        <w:rPr>
          <w:rFonts w:asciiTheme="minorHAnsi" w:eastAsiaTheme="minorHAnsi" w:hAnsiTheme="minorHAnsi" w:cstheme="minorHAnsi"/>
          <w:color w:val="000000" w:themeColor="text1"/>
          <w:szCs w:val="22"/>
          <w:lang w:val="de-AT"/>
        </w:rPr>
        <w:t xml:space="preserve">zehn Vertriebsgesellschaften) und rund 3.800 Mitarbeiter. Das Portfolio erwirtschaftet einen Umsatz von über 100 Mrd. JPY (ca. 1,0 Mrd. </w:t>
      </w:r>
      <w:r w:rsidR="001B6723">
        <w:rPr>
          <w:rFonts w:asciiTheme="minorHAnsi" w:eastAsiaTheme="minorHAnsi" w:hAnsiTheme="minorHAnsi" w:cstheme="minorHAnsi"/>
          <w:color w:val="000000" w:themeColor="text1"/>
          <w:szCs w:val="22"/>
          <w:lang w:val="de-AT"/>
        </w:rPr>
        <w:t>USD</w:t>
      </w:r>
      <w:r w:rsidRPr="00844ED7">
        <w:rPr>
          <w:rFonts w:asciiTheme="minorHAnsi" w:eastAsiaTheme="minorHAnsi" w:hAnsiTheme="minorHAnsi" w:cstheme="minorHAnsi"/>
          <w:color w:val="000000" w:themeColor="text1"/>
          <w:szCs w:val="22"/>
          <w:lang w:val="de-AT"/>
        </w:rPr>
        <w:t xml:space="preserve">). Durch die Nutzung des Vertriebsnetzes von </w:t>
      </w:r>
      <w:proofErr w:type="spellStart"/>
      <w:r w:rsidRPr="00844ED7">
        <w:rPr>
          <w:rFonts w:asciiTheme="minorHAnsi" w:eastAsiaTheme="minorHAnsi" w:hAnsiTheme="minorHAnsi" w:cstheme="minorHAnsi"/>
          <w:color w:val="000000" w:themeColor="text1"/>
          <w:szCs w:val="22"/>
          <w:lang w:val="de-AT"/>
        </w:rPr>
        <w:t>Arçelik</w:t>
      </w:r>
      <w:proofErr w:type="spellEnd"/>
      <w:r w:rsidRPr="00844ED7">
        <w:rPr>
          <w:rFonts w:asciiTheme="minorHAnsi" w:eastAsiaTheme="minorHAnsi" w:hAnsiTheme="minorHAnsi" w:cstheme="minorHAnsi"/>
          <w:color w:val="000000" w:themeColor="text1"/>
          <w:szCs w:val="22"/>
          <w:lang w:val="de-AT"/>
        </w:rPr>
        <w:t xml:space="preserve"> und Hitachi GLS wird das Joint Venture den Vertrieb von Produkten der Marke Hitachi in Europa, Südasien und Afrika sowie in Südostasien und im Nahen Osten ausweiten. </w:t>
      </w:r>
      <w:r w:rsidRPr="00844ED7">
        <w:rPr>
          <w:rFonts w:asciiTheme="minorHAnsi" w:eastAsiaTheme="minorHAnsi" w:hAnsiTheme="minorHAnsi" w:cstheme="minorHAnsi"/>
          <w:color w:val="000000" w:themeColor="text1"/>
          <w:szCs w:val="22"/>
          <w:lang w:val="de-AT"/>
        </w:rPr>
        <w:lastRenderedPageBreak/>
        <w:t xml:space="preserve">Darüber hinaus werden </w:t>
      </w:r>
      <w:proofErr w:type="spellStart"/>
      <w:r w:rsidRPr="00844ED7">
        <w:rPr>
          <w:rFonts w:asciiTheme="minorHAnsi" w:eastAsiaTheme="minorHAnsi" w:hAnsiTheme="minorHAnsi" w:cstheme="minorHAnsi"/>
          <w:color w:val="000000" w:themeColor="text1"/>
          <w:szCs w:val="22"/>
          <w:lang w:val="de-AT"/>
        </w:rPr>
        <w:t>Arçelik</w:t>
      </w:r>
      <w:proofErr w:type="spellEnd"/>
      <w:r w:rsidRPr="00844ED7">
        <w:rPr>
          <w:rFonts w:asciiTheme="minorHAnsi" w:eastAsiaTheme="minorHAnsi" w:hAnsiTheme="minorHAnsi" w:cstheme="minorHAnsi"/>
          <w:color w:val="000000" w:themeColor="text1"/>
          <w:szCs w:val="22"/>
          <w:lang w:val="de-AT"/>
        </w:rPr>
        <w:t xml:space="preserve"> und Hitachi GLS ihre Kompetenzen in anderen Schlüsselbereichen wie F&amp;E, Beschaffung und Produktionssysteme bündeln, um die globale Lieferkette des Joint Ventures zu optimieren und seine Wettbewerbsposition im Markt zu stärken.</w:t>
      </w:r>
    </w:p>
    <w:p w14:paraId="77F52E01" w14:textId="5CB9C07B" w:rsidR="00C103D5" w:rsidRDefault="001B6723" w:rsidP="00844ED7">
      <w:pPr>
        <w:spacing w:before="100" w:beforeAutospacing="1" w:after="100" w:afterAutospacing="1"/>
        <w:rPr>
          <w:rFonts w:asciiTheme="minorHAnsi" w:eastAsiaTheme="minorHAnsi" w:hAnsiTheme="minorHAnsi" w:cstheme="minorHAnsi"/>
          <w:color w:val="000000" w:themeColor="text1"/>
          <w:szCs w:val="22"/>
          <w:lang w:val="de-AT"/>
        </w:rPr>
      </w:pPr>
      <w:r w:rsidRPr="001B6723">
        <w:rPr>
          <w:rFonts w:asciiTheme="minorHAnsi" w:eastAsiaTheme="minorHAnsi" w:hAnsiTheme="minorHAnsi" w:cstheme="minorHAnsi"/>
          <w:color w:val="000000" w:themeColor="text1"/>
          <w:szCs w:val="22"/>
          <w:lang w:val="de-AT"/>
        </w:rPr>
        <w:t xml:space="preserve">Nachhaltigkeit </w:t>
      </w:r>
      <w:r>
        <w:rPr>
          <w:rFonts w:asciiTheme="minorHAnsi" w:eastAsiaTheme="minorHAnsi" w:hAnsiTheme="minorHAnsi" w:cstheme="minorHAnsi"/>
          <w:color w:val="000000" w:themeColor="text1"/>
          <w:szCs w:val="22"/>
          <w:lang w:val="de-AT"/>
        </w:rPr>
        <w:t>steht im Mittelpunkt</w:t>
      </w:r>
      <w:r w:rsidRPr="001B6723">
        <w:rPr>
          <w:rFonts w:asciiTheme="minorHAnsi" w:eastAsiaTheme="minorHAnsi" w:hAnsiTheme="minorHAnsi" w:cstheme="minorHAnsi"/>
          <w:color w:val="000000" w:themeColor="text1"/>
          <w:szCs w:val="22"/>
          <w:lang w:val="de-AT"/>
        </w:rPr>
        <w:t xml:space="preserve"> der Strategien von </w:t>
      </w:r>
      <w:proofErr w:type="spellStart"/>
      <w:r w:rsidRPr="001B6723">
        <w:rPr>
          <w:rFonts w:asciiTheme="minorHAnsi" w:eastAsiaTheme="minorHAnsi" w:hAnsiTheme="minorHAnsi" w:cstheme="minorHAnsi"/>
          <w:color w:val="000000" w:themeColor="text1"/>
          <w:szCs w:val="22"/>
          <w:lang w:val="de-AT"/>
        </w:rPr>
        <w:t>Arçelik</w:t>
      </w:r>
      <w:proofErr w:type="spellEnd"/>
      <w:r w:rsidRPr="001B6723">
        <w:rPr>
          <w:rFonts w:asciiTheme="minorHAnsi" w:eastAsiaTheme="minorHAnsi" w:hAnsiTheme="minorHAnsi" w:cstheme="minorHAnsi"/>
          <w:color w:val="000000" w:themeColor="text1"/>
          <w:szCs w:val="22"/>
          <w:lang w:val="de-AT"/>
        </w:rPr>
        <w:t xml:space="preserve"> und Hitachi. Durch ihre gemeinsame Führungsrolle </w:t>
      </w:r>
      <w:r w:rsidR="00C103D5">
        <w:rPr>
          <w:rFonts w:asciiTheme="minorHAnsi" w:eastAsiaTheme="minorHAnsi" w:hAnsiTheme="minorHAnsi" w:cstheme="minorHAnsi"/>
          <w:color w:val="000000" w:themeColor="text1"/>
          <w:szCs w:val="22"/>
          <w:lang w:val="de-AT"/>
        </w:rPr>
        <w:t>in den Bereichen</w:t>
      </w:r>
      <w:r w:rsidRPr="001B6723">
        <w:rPr>
          <w:rFonts w:asciiTheme="minorHAnsi" w:eastAsiaTheme="minorHAnsi" w:hAnsiTheme="minorHAnsi" w:cstheme="minorHAnsi"/>
          <w:color w:val="000000" w:themeColor="text1"/>
          <w:szCs w:val="22"/>
          <w:lang w:val="de-AT"/>
        </w:rPr>
        <w:t xml:space="preserve"> Energieeffizienz und nachhaltige Lösungen </w:t>
      </w:r>
      <w:r w:rsidR="00C81EF8">
        <w:rPr>
          <w:rFonts w:asciiTheme="minorHAnsi" w:eastAsiaTheme="minorHAnsi" w:hAnsiTheme="minorHAnsi" w:cstheme="minorHAnsi"/>
          <w:color w:val="000000" w:themeColor="text1"/>
          <w:szCs w:val="22"/>
          <w:lang w:val="de-AT"/>
        </w:rPr>
        <w:t>rund um</w:t>
      </w:r>
      <w:r>
        <w:rPr>
          <w:rFonts w:asciiTheme="minorHAnsi" w:eastAsiaTheme="minorHAnsi" w:hAnsiTheme="minorHAnsi" w:cstheme="minorHAnsi"/>
          <w:color w:val="000000" w:themeColor="text1"/>
          <w:szCs w:val="22"/>
          <w:lang w:val="de-AT"/>
        </w:rPr>
        <w:t xml:space="preserve"> den Haushalt </w:t>
      </w:r>
      <w:r w:rsidRPr="001B6723">
        <w:rPr>
          <w:rFonts w:asciiTheme="minorHAnsi" w:eastAsiaTheme="minorHAnsi" w:hAnsiTheme="minorHAnsi" w:cstheme="minorHAnsi"/>
          <w:color w:val="000000" w:themeColor="text1"/>
          <w:szCs w:val="22"/>
          <w:lang w:val="de-AT"/>
        </w:rPr>
        <w:t>wird die Partnerschaft die Wettbewerbsfähigkeit bei diesen Schlüsselthemen auf dem breiteren Markt erhöhen.</w:t>
      </w:r>
    </w:p>
    <w:p w14:paraId="0B60E512" w14:textId="77777777" w:rsidR="007304DF" w:rsidRPr="007304DF" w:rsidRDefault="007304DF" w:rsidP="007304DF">
      <w:pPr>
        <w:spacing w:line="240" w:lineRule="auto"/>
        <w:rPr>
          <w:rFonts w:asciiTheme="minorHAnsi" w:eastAsiaTheme="minorHAnsi" w:hAnsiTheme="minorHAnsi" w:cstheme="minorHAnsi"/>
          <w:b/>
          <w:bCs/>
          <w:color w:val="000000" w:themeColor="text1"/>
          <w:szCs w:val="22"/>
          <w:u w:val="single"/>
          <w:lang w:val="de-AT"/>
        </w:rPr>
      </w:pPr>
      <w:r w:rsidRPr="007304DF">
        <w:rPr>
          <w:rFonts w:asciiTheme="minorHAnsi" w:eastAsiaTheme="minorHAnsi" w:hAnsiTheme="minorHAnsi" w:cstheme="minorHAnsi"/>
          <w:b/>
          <w:bCs/>
          <w:color w:val="000000" w:themeColor="text1"/>
          <w:szCs w:val="22"/>
          <w:u w:val="single"/>
          <w:lang w:val="de-AT"/>
        </w:rPr>
        <w:t xml:space="preserve">Kommentare von </w:t>
      </w:r>
      <w:proofErr w:type="spellStart"/>
      <w:r w:rsidRPr="007304DF">
        <w:rPr>
          <w:rFonts w:asciiTheme="minorHAnsi" w:eastAsiaTheme="minorHAnsi" w:hAnsiTheme="minorHAnsi" w:cstheme="minorHAnsi"/>
          <w:b/>
          <w:bCs/>
          <w:color w:val="000000" w:themeColor="text1"/>
          <w:szCs w:val="22"/>
          <w:u w:val="single"/>
          <w:lang w:val="de-AT"/>
        </w:rPr>
        <w:t>Arçelik</w:t>
      </w:r>
      <w:proofErr w:type="spellEnd"/>
      <w:r w:rsidRPr="007304DF">
        <w:rPr>
          <w:rFonts w:asciiTheme="minorHAnsi" w:eastAsiaTheme="minorHAnsi" w:hAnsiTheme="minorHAnsi" w:cstheme="minorHAnsi"/>
          <w:b/>
          <w:bCs/>
          <w:color w:val="000000" w:themeColor="text1"/>
          <w:szCs w:val="22"/>
          <w:u w:val="single"/>
          <w:lang w:val="de-AT"/>
        </w:rPr>
        <w:t xml:space="preserve"> und Hitachi GLS:</w:t>
      </w:r>
    </w:p>
    <w:p w14:paraId="4D32B26B" w14:textId="423B39FA" w:rsidR="00C81EF8" w:rsidRPr="00C81EF8" w:rsidRDefault="007304DF" w:rsidP="007304DF">
      <w:pPr>
        <w:spacing w:line="240" w:lineRule="auto"/>
        <w:rPr>
          <w:rFonts w:asciiTheme="minorHAnsi" w:eastAsiaTheme="minorHAnsi" w:hAnsiTheme="minorHAnsi" w:cstheme="minorHAnsi"/>
          <w:color w:val="000000" w:themeColor="text1"/>
          <w:szCs w:val="22"/>
          <w:lang w:val="de-AT"/>
        </w:rPr>
      </w:pPr>
      <w:proofErr w:type="spellStart"/>
      <w:r w:rsidRPr="007304DF">
        <w:rPr>
          <w:rFonts w:asciiTheme="minorHAnsi" w:eastAsiaTheme="minorHAnsi" w:hAnsiTheme="minorHAnsi" w:cstheme="minorHAnsi"/>
          <w:b/>
          <w:bCs/>
          <w:color w:val="000000" w:themeColor="text1"/>
          <w:szCs w:val="22"/>
          <w:lang w:val="de-AT"/>
        </w:rPr>
        <w:t>Koç</w:t>
      </w:r>
      <w:proofErr w:type="spellEnd"/>
      <w:r w:rsidRPr="007304DF">
        <w:rPr>
          <w:rFonts w:asciiTheme="minorHAnsi" w:eastAsiaTheme="minorHAnsi" w:hAnsiTheme="minorHAnsi" w:cstheme="minorHAnsi"/>
          <w:b/>
          <w:bCs/>
          <w:color w:val="000000" w:themeColor="text1"/>
          <w:szCs w:val="22"/>
          <w:lang w:val="de-AT"/>
        </w:rPr>
        <w:t xml:space="preserve"> Holding (</w:t>
      </w:r>
      <w:proofErr w:type="spellStart"/>
      <w:r w:rsidRPr="007304DF">
        <w:rPr>
          <w:rFonts w:asciiTheme="minorHAnsi" w:eastAsiaTheme="minorHAnsi" w:hAnsiTheme="minorHAnsi" w:cstheme="minorHAnsi"/>
          <w:b/>
          <w:bCs/>
          <w:color w:val="000000" w:themeColor="text1"/>
          <w:szCs w:val="22"/>
          <w:lang w:val="de-AT"/>
        </w:rPr>
        <w:t>Arçelik’s</w:t>
      </w:r>
      <w:proofErr w:type="spellEnd"/>
      <w:r w:rsidRPr="007304DF">
        <w:rPr>
          <w:rFonts w:asciiTheme="minorHAnsi" w:eastAsiaTheme="minorHAnsi" w:hAnsiTheme="minorHAnsi" w:cstheme="minorHAnsi"/>
          <w:b/>
          <w:bCs/>
          <w:color w:val="000000" w:themeColor="text1"/>
          <w:szCs w:val="22"/>
          <w:lang w:val="de-AT"/>
        </w:rPr>
        <w:t xml:space="preserve"> Muttergesellschaft) </w:t>
      </w:r>
      <w:r w:rsidR="00C81EF8" w:rsidRPr="00C81EF8">
        <w:rPr>
          <w:rFonts w:eastAsia="Times New Roman" w:cs="Arial"/>
          <w:b/>
          <w:bCs/>
          <w:color w:val="000000"/>
          <w:sz w:val="20"/>
          <w:lang w:val="de-AT" w:eastAsia="en-GB"/>
        </w:rPr>
        <w:t xml:space="preserve">Consumer Durables Group </w:t>
      </w:r>
      <w:proofErr w:type="spellStart"/>
      <w:r w:rsidR="00C81EF8" w:rsidRPr="00C81EF8">
        <w:rPr>
          <w:rFonts w:eastAsia="Times New Roman" w:cs="Arial"/>
          <w:b/>
          <w:bCs/>
          <w:color w:val="000000"/>
          <w:sz w:val="20"/>
          <w:lang w:val="de-AT" w:eastAsia="en-GB"/>
        </w:rPr>
        <w:t>President</w:t>
      </w:r>
      <w:proofErr w:type="spellEnd"/>
      <w:r w:rsidR="00C81EF8" w:rsidRPr="00C81EF8">
        <w:rPr>
          <w:rFonts w:eastAsia="Times New Roman" w:cs="Arial"/>
          <w:b/>
          <w:bCs/>
          <w:color w:val="000000"/>
          <w:sz w:val="20"/>
          <w:lang w:val="de-AT" w:eastAsia="en-GB"/>
        </w:rPr>
        <w:t xml:space="preserve"> </w:t>
      </w:r>
      <w:r w:rsidRPr="007304DF">
        <w:rPr>
          <w:rFonts w:asciiTheme="minorHAnsi" w:eastAsiaTheme="minorHAnsi" w:hAnsiTheme="minorHAnsi" w:cstheme="minorHAnsi"/>
          <w:b/>
          <w:bCs/>
          <w:color w:val="000000" w:themeColor="text1"/>
          <w:szCs w:val="22"/>
          <w:lang w:val="de-AT"/>
        </w:rPr>
        <w:t xml:space="preserve">Fatih Kemal </w:t>
      </w:r>
      <w:proofErr w:type="spellStart"/>
      <w:r w:rsidRPr="007304DF">
        <w:rPr>
          <w:rFonts w:asciiTheme="minorHAnsi" w:eastAsiaTheme="minorHAnsi" w:hAnsiTheme="minorHAnsi" w:cstheme="minorHAnsi"/>
          <w:b/>
          <w:bCs/>
          <w:color w:val="000000" w:themeColor="text1"/>
          <w:szCs w:val="22"/>
          <w:lang w:val="de-AT"/>
        </w:rPr>
        <w:t>Ebiçlioğlu</w:t>
      </w:r>
      <w:proofErr w:type="spellEnd"/>
      <w:r w:rsidRPr="007304DF">
        <w:rPr>
          <w:rFonts w:asciiTheme="minorHAnsi" w:eastAsiaTheme="minorHAnsi" w:hAnsiTheme="minorHAnsi" w:cstheme="minorHAnsi"/>
          <w:b/>
          <w:bCs/>
          <w:color w:val="000000" w:themeColor="text1"/>
          <w:szCs w:val="22"/>
          <w:lang w:val="de-AT"/>
        </w:rPr>
        <w:t xml:space="preserve">: </w:t>
      </w:r>
      <w:r>
        <w:rPr>
          <w:rFonts w:asciiTheme="minorHAnsi" w:eastAsiaTheme="minorHAnsi" w:hAnsiTheme="minorHAnsi" w:cstheme="minorHAnsi"/>
          <w:b/>
          <w:bCs/>
          <w:color w:val="000000" w:themeColor="text1"/>
          <w:szCs w:val="22"/>
          <w:lang w:val="de-AT"/>
        </w:rPr>
        <w:br/>
      </w:r>
      <w:r>
        <w:rPr>
          <w:rFonts w:asciiTheme="minorHAnsi" w:eastAsiaTheme="minorHAnsi" w:hAnsiTheme="minorHAnsi" w:cstheme="minorHAnsi"/>
          <w:color w:val="000000" w:themeColor="text1"/>
          <w:szCs w:val="22"/>
          <w:lang w:val="de-AT"/>
        </w:rPr>
        <w:t>„</w:t>
      </w:r>
      <w:r w:rsidRPr="007304DF">
        <w:rPr>
          <w:rFonts w:asciiTheme="minorHAnsi" w:eastAsiaTheme="minorHAnsi" w:hAnsiTheme="minorHAnsi" w:cstheme="minorHAnsi"/>
          <w:color w:val="000000" w:themeColor="text1"/>
          <w:szCs w:val="22"/>
          <w:lang w:val="de-AT"/>
        </w:rPr>
        <w:t xml:space="preserve">Dieses Joint Venture ist ein weiterer </w:t>
      </w:r>
      <w:r w:rsidR="00C81EF8">
        <w:rPr>
          <w:rFonts w:asciiTheme="minorHAnsi" w:eastAsiaTheme="minorHAnsi" w:hAnsiTheme="minorHAnsi" w:cstheme="minorHAnsi"/>
          <w:color w:val="000000" w:themeColor="text1"/>
          <w:szCs w:val="22"/>
          <w:lang w:val="de-AT"/>
        </w:rPr>
        <w:t>wichtig</w:t>
      </w:r>
      <w:r w:rsidRPr="007304DF">
        <w:rPr>
          <w:rFonts w:asciiTheme="minorHAnsi" w:eastAsiaTheme="minorHAnsi" w:hAnsiTheme="minorHAnsi" w:cstheme="minorHAnsi"/>
          <w:color w:val="000000" w:themeColor="text1"/>
          <w:szCs w:val="22"/>
          <w:lang w:val="de-AT"/>
        </w:rPr>
        <w:t xml:space="preserve">er Erfolg in unserer Seidenstraßen-Strategie. Der asiatisch-pazifische </w:t>
      </w:r>
      <w:r w:rsidR="00C81EF8">
        <w:rPr>
          <w:rFonts w:asciiTheme="minorHAnsi" w:eastAsiaTheme="minorHAnsi" w:hAnsiTheme="minorHAnsi" w:cstheme="minorHAnsi"/>
          <w:color w:val="000000" w:themeColor="text1"/>
          <w:szCs w:val="22"/>
          <w:lang w:val="de-AT"/>
        </w:rPr>
        <w:t xml:space="preserve">Markt für </w:t>
      </w:r>
      <w:r w:rsidRPr="007304DF">
        <w:rPr>
          <w:rFonts w:asciiTheme="minorHAnsi" w:eastAsiaTheme="minorHAnsi" w:hAnsiTheme="minorHAnsi" w:cstheme="minorHAnsi"/>
          <w:color w:val="000000" w:themeColor="text1"/>
          <w:szCs w:val="22"/>
          <w:lang w:val="de-AT"/>
        </w:rPr>
        <w:t>Haushaltsgeräte bietet ein starkes Wachstum aufgrund des Anstiegs der Mittel</w:t>
      </w:r>
      <w:r>
        <w:rPr>
          <w:rFonts w:asciiTheme="minorHAnsi" w:eastAsiaTheme="minorHAnsi" w:hAnsiTheme="minorHAnsi" w:cstheme="minorHAnsi"/>
          <w:color w:val="000000" w:themeColor="text1"/>
          <w:szCs w:val="22"/>
          <w:lang w:val="de-AT"/>
        </w:rPr>
        <w:t>schicht</w:t>
      </w:r>
      <w:r w:rsidRPr="007304DF">
        <w:rPr>
          <w:rFonts w:asciiTheme="minorHAnsi" w:eastAsiaTheme="minorHAnsi" w:hAnsiTheme="minorHAnsi" w:cstheme="minorHAnsi"/>
          <w:color w:val="000000" w:themeColor="text1"/>
          <w:szCs w:val="22"/>
          <w:lang w:val="de-AT"/>
        </w:rPr>
        <w:t>, sich entwickelnde</w:t>
      </w:r>
      <w:r w:rsidR="00C81EF8">
        <w:rPr>
          <w:rFonts w:asciiTheme="minorHAnsi" w:eastAsiaTheme="minorHAnsi" w:hAnsiTheme="minorHAnsi" w:cstheme="minorHAnsi"/>
          <w:color w:val="000000" w:themeColor="text1"/>
          <w:szCs w:val="22"/>
          <w:lang w:val="de-AT"/>
        </w:rPr>
        <w:t>r</w:t>
      </w:r>
      <w:r w:rsidRPr="007304DF">
        <w:rPr>
          <w:rFonts w:asciiTheme="minorHAnsi" w:eastAsiaTheme="minorHAnsi" w:hAnsiTheme="minorHAnsi" w:cstheme="minorHAnsi"/>
          <w:color w:val="000000" w:themeColor="text1"/>
          <w:szCs w:val="22"/>
          <w:lang w:val="de-AT"/>
        </w:rPr>
        <w:t xml:space="preserve"> Einzelhandelskanäle, </w:t>
      </w:r>
      <w:r w:rsidR="00C81EF8">
        <w:rPr>
          <w:rFonts w:asciiTheme="minorHAnsi" w:eastAsiaTheme="minorHAnsi" w:hAnsiTheme="minorHAnsi" w:cstheme="minorHAnsi"/>
          <w:color w:val="000000" w:themeColor="text1"/>
          <w:szCs w:val="22"/>
          <w:lang w:val="de-AT"/>
        </w:rPr>
        <w:t>eines Anstiegs</w:t>
      </w:r>
      <w:r w:rsidRPr="007304DF">
        <w:rPr>
          <w:rFonts w:asciiTheme="minorHAnsi" w:eastAsiaTheme="minorHAnsi" w:hAnsiTheme="minorHAnsi" w:cstheme="minorHAnsi"/>
          <w:color w:val="000000" w:themeColor="text1"/>
          <w:szCs w:val="22"/>
          <w:lang w:val="de-AT"/>
        </w:rPr>
        <w:t xml:space="preserve"> de</w:t>
      </w:r>
      <w:r w:rsidR="00C81EF8">
        <w:rPr>
          <w:rFonts w:asciiTheme="minorHAnsi" w:eastAsiaTheme="minorHAnsi" w:hAnsiTheme="minorHAnsi" w:cstheme="minorHAnsi"/>
          <w:color w:val="000000" w:themeColor="text1"/>
          <w:szCs w:val="22"/>
          <w:lang w:val="de-AT"/>
        </w:rPr>
        <w:t>r</w:t>
      </w:r>
      <w:r w:rsidRPr="007304DF">
        <w:rPr>
          <w:rFonts w:asciiTheme="minorHAnsi" w:eastAsiaTheme="minorHAnsi" w:hAnsiTheme="minorHAnsi" w:cstheme="minorHAnsi"/>
          <w:color w:val="000000" w:themeColor="text1"/>
          <w:szCs w:val="22"/>
          <w:lang w:val="de-AT"/>
        </w:rPr>
        <w:t xml:space="preserve"> Haushaltseinkommen und sich entwickelnde</w:t>
      </w:r>
      <w:r w:rsidR="00C81EF8">
        <w:rPr>
          <w:rFonts w:asciiTheme="minorHAnsi" w:eastAsiaTheme="minorHAnsi" w:hAnsiTheme="minorHAnsi" w:cstheme="minorHAnsi"/>
          <w:color w:val="000000" w:themeColor="text1"/>
          <w:szCs w:val="22"/>
          <w:lang w:val="de-AT"/>
        </w:rPr>
        <w:t>r</w:t>
      </w:r>
      <w:r w:rsidRPr="007304DF">
        <w:rPr>
          <w:rFonts w:asciiTheme="minorHAnsi" w:eastAsiaTheme="minorHAnsi" w:hAnsiTheme="minorHAnsi" w:cstheme="minorHAnsi"/>
          <w:color w:val="000000" w:themeColor="text1"/>
          <w:szCs w:val="22"/>
          <w:lang w:val="de-AT"/>
        </w:rPr>
        <w:t xml:space="preserve"> Lebensstile. Wir werden unsere globale Expertise mit der starken Marktposition und dem Markenerbe von Hitachi kombinieren, um die globalen und lokalen Marktanforderungen zu erfüllen."</w:t>
      </w:r>
    </w:p>
    <w:p w14:paraId="1ECFD67E" w14:textId="77777777" w:rsidR="007304DF" w:rsidRPr="007304DF" w:rsidRDefault="007304DF" w:rsidP="007304DF">
      <w:pPr>
        <w:spacing w:line="240" w:lineRule="auto"/>
        <w:jc w:val="both"/>
        <w:rPr>
          <w:rFonts w:asciiTheme="minorHAnsi" w:eastAsiaTheme="minorHAnsi" w:hAnsiTheme="minorHAnsi" w:cstheme="minorHAnsi"/>
          <w:b/>
          <w:bCs/>
          <w:color w:val="000000" w:themeColor="text1"/>
          <w:szCs w:val="22"/>
        </w:rPr>
      </w:pPr>
      <w:proofErr w:type="spellStart"/>
      <w:r w:rsidRPr="007304DF">
        <w:rPr>
          <w:rFonts w:asciiTheme="minorHAnsi" w:eastAsiaTheme="minorHAnsi" w:hAnsiTheme="minorHAnsi" w:cstheme="minorHAnsi"/>
          <w:b/>
          <w:bCs/>
          <w:color w:val="000000" w:themeColor="text1"/>
          <w:szCs w:val="22"/>
        </w:rPr>
        <w:t>Arçelik</w:t>
      </w:r>
      <w:proofErr w:type="spellEnd"/>
      <w:r w:rsidRPr="007304DF">
        <w:rPr>
          <w:rFonts w:asciiTheme="minorHAnsi" w:eastAsiaTheme="minorHAnsi" w:hAnsiTheme="minorHAnsi" w:cstheme="minorHAnsi"/>
          <w:b/>
          <w:bCs/>
          <w:color w:val="000000" w:themeColor="text1"/>
          <w:szCs w:val="22"/>
        </w:rPr>
        <w:t xml:space="preserve"> CEO </w:t>
      </w:r>
      <w:proofErr w:type="spellStart"/>
      <w:r w:rsidRPr="007304DF">
        <w:rPr>
          <w:rFonts w:asciiTheme="minorHAnsi" w:eastAsiaTheme="minorHAnsi" w:hAnsiTheme="minorHAnsi" w:cstheme="minorHAnsi"/>
          <w:b/>
          <w:bCs/>
          <w:color w:val="000000" w:themeColor="text1"/>
          <w:szCs w:val="22"/>
        </w:rPr>
        <w:t>Hakan</w:t>
      </w:r>
      <w:proofErr w:type="spellEnd"/>
      <w:r w:rsidRPr="007304DF">
        <w:rPr>
          <w:rFonts w:asciiTheme="minorHAnsi" w:eastAsiaTheme="minorHAnsi" w:hAnsiTheme="minorHAnsi" w:cstheme="minorHAnsi"/>
          <w:b/>
          <w:bCs/>
          <w:color w:val="000000" w:themeColor="text1"/>
          <w:szCs w:val="22"/>
        </w:rPr>
        <w:t xml:space="preserve"> </w:t>
      </w:r>
      <w:proofErr w:type="spellStart"/>
      <w:r w:rsidRPr="007304DF">
        <w:rPr>
          <w:rFonts w:asciiTheme="minorHAnsi" w:eastAsiaTheme="minorHAnsi" w:hAnsiTheme="minorHAnsi" w:cstheme="minorHAnsi"/>
          <w:b/>
          <w:bCs/>
          <w:color w:val="000000" w:themeColor="text1"/>
          <w:szCs w:val="22"/>
        </w:rPr>
        <w:t>Bulgurlu</w:t>
      </w:r>
      <w:proofErr w:type="spellEnd"/>
      <w:r w:rsidRPr="007304DF">
        <w:rPr>
          <w:rFonts w:asciiTheme="minorHAnsi" w:eastAsiaTheme="minorHAnsi" w:hAnsiTheme="minorHAnsi" w:cstheme="minorHAnsi"/>
          <w:b/>
          <w:bCs/>
          <w:color w:val="000000" w:themeColor="text1"/>
          <w:szCs w:val="22"/>
        </w:rPr>
        <w:t xml:space="preserve">: </w:t>
      </w:r>
    </w:p>
    <w:p w14:paraId="4776C4AF" w14:textId="2FE959B4" w:rsidR="007304DF" w:rsidRPr="00C81EF8" w:rsidRDefault="007304DF" w:rsidP="007304DF">
      <w:pPr>
        <w:spacing w:before="0" w:line="240" w:lineRule="auto"/>
        <w:rPr>
          <w:rFonts w:asciiTheme="minorHAnsi" w:eastAsiaTheme="minorHAnsi" w:hAnsiTheme="minorHAnsi" w:cstheme="minorHAnsi"/>
          <w:color w:val="000000" w:themeColor="text1"/>
          <w:szCs w:val="22"/>
          <w:lang w:val="de-AT"/>
        </w:rPr>
      </w:pPr>
      <w:r>
        <w:rPr>
          <w:rFonts w:asciiTheme="minorHAnsi" w:eastAsiaTheme="minorHAnsi" w:hAnsiTheme="minorHAnsi" w:cstheme="minorHAnsi"/>
          <w:color w:val="000000" w:themeColor="text1"/>
          <w:szCs w:val="22"/>
          <w:lang w:val="de-AT"/>
        </w:rPr>
        <w:t>„</w:t>
      </w:r>
      <w:r w:rsidRPr="007304DF">
        <w:rPr>
          <w:rFonts w:asciiTheme="minorHAnsi" w:eastAsiaTheme="minorHAnsi" w:hAnsiTheme="minorHAnsi" w:cstheme="minorHAnsi"/>
          <w:color w:val="000000" w:themeColor="text1"/>
          <w:szCs w:val="22"/>
          <w:lang w:val="de-AT"/>
        </w:rPr>
        <w:t xml:space="preserve">Hitachi GLS hat </w:t>
      </w:r>
      <w:proofErr w:type="gramStart"/>
      <w:r w:rsidRPr="007304DF">
        <w:rPr>
          <w:rFonts w:asciiTheme="minorHAnsi" w:eastAsiaTheme="minorHAnsi" w:hAnsiTheme="minorHAnsi" w:cstheme="minorHAnsi"/>
          <w:color w:val="000000" w:themeColor="text1"/>
          <w:szCs w:val="22"/>
          <w:lang w:val="de-AT"/>
        </w:rPr>
        <w:t>eine starke Präsenz</w:t>
      </w:r>
      <w:proofErr w:type="gramEnd"/>
      <w:r w:rsidRPr="007304DF">
        <w:rPr>
          <w:rFonts w:asciiTheme="minorHAnsi" w:eastAsiaTheme="minorHAnsi" w:hAnsiTheme="minorHAnsi" w:cstheme="minorHAnsi"/>
          <w:color w:val="000000" w:themeColor="text1"/>
          <w:szCs w:val="22"/>
          <w:lang w:val="de-AT"/>
        </w:rPr>
        <w:t xml:space="preserve"> in Südostasien, bietet High-End-Haushaltsgeräte auf dem schnell wachsenden asiatischen Markt an und passt strategisch sehr gut zu </w:t>
      </w:r>
      <w:proofErr w:type="spellStart"/>
      <w:r w:rsidRPr="007304DF">
        <w:rPr>
          <w:rFonts w:asciiTheme="minorHAnsi" w:eastAsiaTheme="minorHAnsi" w:hAnsiTheme="minorHAnsi" w:cstheme="minorHAnsi"/>
          <w:color w:val="000000" w:themeColor="text1"/>
          <w:szCs w:val="22"/>
          <w:lang w:val="de-AT"/>
        </w:rPr>
        <w:t>Arçelik</w:t>
      </w:r>
      <w:proofErr w:type="spellEnd"/>
      <w:r w:rsidRPr="007304DF">
        <w:rPr>
          <w:rFonts w:asciiTheme="minorHAnsi" w:eastAsiaTheme="minorHAnsi" w:hAnsiTheme="minorHAnsi" w:cstheme="minorHAnsi"/>
          <w:color w:val="000000" w:themeColor="text1"/>
          <w:szCs w:val="22"/>
          <w:lang w:val="de-AT"/>
        </w:rPr>
        <w:t xml:space="preserve"> in Bezug auf Geografie, Marke und Produkte. Dieses historische Joint Venture mit Hitachi GLS ist ein wichtiger Schritt in unserer ehrgeizigen globalen Expansion und auf unserem Weg, eines der weltweit führenden Unternehmen für Haushaltsgeräte zu werden. Dieses Joint Venture bringt die globalen Strategien von </w:t>
      </w:r>
      <w:proofErr w:type="spellStart"/>
      <w:r w:rsidRPr="007304DF">
        <w:rPr>
          <w:rFonts w:asciiTheme="minorHAnsi" w:eastAsiaTheme="minorHAnsi" w:hAnsiTheme="minorHAnsi" w:cstheme="minorHAnsi"/>
          <w:color w:val="000000" w:themeColor="text1"/>
          <w:szCs w:val="22"/>
          <w:lang w:val="de-AT"/>
        </w:rPr>
        <w:t>Arçelik</w:t>
      </w:r>
      <w:proofErr w:type="spellEnd"/>
      <w:r w:rsidRPr="007304DF">
        <w:rPr>
          <w:rFonts w:asciiTheme="minorHAnsi" w:eastAsiaTheme="minorHAnsi" w:hAnsiTheme="minorHAnsi" w:cstheme="minorHAnsi"/>
          <w:color w:val="000000" w:themeColor="text1"/>
          <w:szCs w:val="22"/>
          <w:lang w:val="de-AT"/>
        </w:rPr>
        <w:t xml:space="preserve"> und Hitachi deutlich voran und hat solide Wachstumsaussichten für die Zukunft, da es von den Synergien profitieren wird, die durch die Bündelung der Kräfte zweier</w:t>
      </w:r>
      <w:r w:rsidR="00CC4294">
        <w:rPr>
          <w:rFonts w:asciiTheme="minorHAnsi" w:eastAsiaTheme="minorHAnsi" w:hAnsiTheme="minorHAnsi" w:cstheme="minorHAnsi"/>
          <w:color w:val="000000" w:themeColor="text1"/>
          <w:szCs w:val="22"/>
          <w:lang w:val="de-AT"/>
        </w:rPr>
        <w:t xml:space="preserve"> </w:t>
      </w:r>
      <w:r w:rsidRPr="007304DF">
        <w:rPr>
          <w:rFonts w:asciiTheme="minorHAnsi" w:eastAsiaTheme="minorHAnsi" w:hAnsiTheme="minorHAnsi" w:cstheme="minorHAnsi"/>
          <w:color w:val="000000" w:themeColor="text1"/>
          <w:szCs w:val="22"/>
          <w:lang w:val="de-AT"/>
        </w:rPr>
        <w:t xml:space="preserve">etablierter </w:t>
      </w:r>
      <w:r w:rsidR="00C81EF8">
        <w:rPr>
          <w:rFonts w:asciiTheme="minorHAnsi" w:eastAsiaTheme="minorHAnsi" w:hAnsiTheme="minorHAnsi" w:cstheme="minorHAnsi"/>
          <w:color w:val="000000" w:themeColor="text1"/>
          <w:szCs w:val="22"/>
          <w:lang w:val="de-AT"/>
        </w:rPr>
        <w:t xml:space="preserve">Unternehmen </w:t>
      </w:r>
      <w:r w:rsidRPr="007304DF">
        <w:rPr>
          <w:rFonts w:asciiTheme="minorHAnsi" w:eastAsiaTheme="minorHAnsi" w:hAnsiTheme="minorHAnsi" w:cstheme="minorHAnsi"/>
          <w:color w:val="000000" w:themeColor="text1"/>
          <w:szCs w:val="22"/>
          <w:lang w:val="de-AT"/>
        </w:rPr>
        <w:t>entstehen."</w:t>
      </w:r>
      <w:r w:rsidRPr="007304DF">
        <w:rPr>
          <w:rFonts w:ascii="Times New Roman" w:eastAsia="Times New Roman" w:hAnsi="Times New Roman"/>
          <w:sz w:val="24"/>
          <w:szCs w:val="24"/>
          <w:lang w:val="de-AT" w:eastAsia="de-DE"/>
        </w:rPr>
        <w:br/>
      </w:r>
    </w:p>
    <w:p w14:paraId="3CA678D2" w14:textId="555CB21C" w:rsidR="00CC4294" w:rsidRPr="00CC4294" w:rsidRDefault="00CC4294" w:rsidP="00CC4294">
      <w:pPr>
        <w:spacing w:before="0" w:line="240" w:lineRule="auto"/>
        <w:rPr>
          <w:rFonts w:asciiTheme="minorHAnsi" w:eastAsiaTheme="minorHAnsi" w:hAnsiTheme="minorHAnsi" w:cstheme="minorHAnsi"/>
          <w:b/>
          <w:bCs/>
          <w:color w:val="000000" w:themeColor="text1"/>
          <w:szCs w:val="22"/>
          <w:lang w:val="de-AT"/>
        </w:rPr>
      </w:pPr>
      <w:proofErr w:type="spellStart"/>
      <w:r w:rsidRPr="00C81EF8">
        <w:rPr>
          <w:rFonts w:asciiTheme="minorHAnsi" w:eastAsiaTheme="minorHAnsi" w:hAnsiTheme="minorHAnsi" w:cstheme="minorHAnsi"/>
          <w:b/>
          <w:bCs/>
          <w:color w:val="000000" w:themeColor="text1"/>
          <w:szCs w:val="22"/>
        </w:rPr>
        <w:t>Keiji</w:t>
      </w:r>
      <w:proofErr w:type="spellEnd"/>
      <w:r w:rsidRPr="00C81EF8">
        <w:rPr>
          <w:rFonts w:asciiTheme="minorHAnsi" w:eastAsiaTheme="minorHAnsi" w:hAnsiTheme="minorHAnsi" w:cstheme="minorHAnsi"/>
          <w:b/>
          <w:bCs/>
          <w:color w:val="000000" w:themeColor="text1"/>
          <w:szCs w:val="22"/>
        </w:rPr>
        <w:t xml:space="preserve"> Kojima, Executive Vice President </w:t>
      </w:r>
      <w:r w:rsidR="00C81EF8" w:rsidRPr="00CD15D5">
        <w:rPr>
          <w:rFonts w:eastAsia="Times New Roman" w:cs="Arial"/>
          <w:b/>
          <w:bCs/>
          <w:color w:val="000000"/>
          <w:sz w:val="20"/>
          <w:lang w:eastAsia="en-GB"/>
        </w:rPr>
        <w:t xml:space="preserve">und Executive Officer, </w:t>
      </w:r>
      <w:r w:rsidRPr="00C81EF8">
        <w:rPr>
          <w:rFonts w:asciiTheme="minorHAnsi" w:eastAsiaTheme="minorHAnsi" w:hAnsiTheme="minorHAnsi" w:cstheme="minorHAnsi"/>
          <w:b/>
          <w:bCs/>
          <w:color w:val="000000" w:themeColor="text1"/>
          <w:szCs w:val="22"/>
        </w:rPr>
        <w:t xml:space="preserve">Hitachi, Ltd. </w:t>
      </w:r>
      <w:r w:rsidRPr="00CC4294">
        <w:rPr>
          <w:rFonts w:asciiTheme="minorHAnsi" w:eastAsiaTheme="minorHAnsi" w:hAnsiTheme="minorHAnsi" w:cstheme="minorHAnsi"/>
          <w:b/>
          <w:bCs/>
          <w:color w:val="000000" w:themeColor="text1"/>
          <w:szCs w:val="22"/>
          <w:lang w:val="de-AT"/>
        </w:rPr>
        <w:t xml:space="preserve">(Hitachi </w:t>
      </w:r>
      <w:proofErr w:type="spellStart"/>
      <w:r w:rsidRPr="00CC4294">
        <w:rPr>
          <w:rFonts w:asciiTheme="minorHAnsi" w:eastAsiaTheme="minorHAnsi" w:hAnsiTheme="minorHAnsi" w:cstheme="minorHAnsi"/>
          <w:b/>
          <w:bCs/>
          <w:color w:val="000000" w:themeColor="text1"/>
          <w:szCs w:val="22"/>
          <w:lang w:val="de-AT"/>
        </w:rPr>
        <w:t>GLS’s</w:t>
      </w:r>
      <w:proofErr w:type="spellEnd"/>
      <w:r w:rsidRPr="00CC4294">
        <w:rPr>
          <w:rFonts w:asciiTheme="minorHAnsi" w:eastAsiaTheme="minorHAnsi" w:hAnsiTheme="minorHAnsi" w:cstheme="minorHAnsi"/>
          <w:b/>
          <w:bCs/>
          <w:color w:val="000000" w:themeColor="text1"/>
          <w:szCs w:val="22"/>
          <w:lang w:val="de-AT"/>
        </w:rPr>
        <w:t xml:space="preserve"> Muttergesellschaft): </w:t>
      </w:r>
    </w:p>
    <w:p w14:paraId="6494D46E" w14:textId="70744F34" w:rsidR="00CC4294" w:rsidRDefault="00CC4294" w:rsidP="007304DF">
      <w:pPr>
        <w:spacing w:before="0" w:line="240" w:lineRule="auto"/>
        <w:rPr>
          <w:rFonts w:asciiTheme="minorHAnsi" w:eastAsiaTheme="minorHAnsi" w:hAnsiTheme="minorHAnsi" w:cstheme="minorHAnsi"/>
          <w:color w:val="000000" w:themeColor="text1"/>
          <w:szCs w:val="22"/>
          <w:lang w:val="de-AT"/>
        </w:rPr>
      </w:pPr>
      <w:r>
        <w:rPr>
          <w:rFonts w:asciiTheme="minorHAnsi" w:eastAsiaTheme="minorHAnsi" w:hAnsiTheme="minorHAnsi" w:cstheme="minorHAnsi"/>
          <w:color w:val="000000" w:themeColor="text1"/>
          <w:szCs w:val="22"/>
          <w:lang w:val="de-AT"/>
        </w:rPr>
        <w:t>„</w:t>
      </w:r>
      <w:r w:rsidRPr="00CC4294">
        <w:rPr>
          <w:rFonts w:asciiTheme="minorHAnsi" w:eastAsiaTheme="minorHAnsi" w:hAnsiTheme="minorHAnsi" w:cstheme="minorHAnsi"/>
          <w:color w:val="000000" w:themeColor="text1"/>
          <w:szCs w:val="22"/>
          <w:lang w:val="de-AT"/>
        </w:rPr>
        <w:t xml:space="preserve">Es ist eine große Freude, heute die Gründung eines Joint Ventures mit </w:t>
      </w:r>
      <w:proofErr w:type="spellStart"/>
      <w:r w:rsidRPr="00CC4294">
        <w:rPr>
          <w:rFonts w:asciiTheme="minorHAnsi" w:eastAsiaTheme="minorHAnsi" w:hAnsiTheme="minorHAnsi" w:cstheme="minorHAnsi"/>
          <w:color w:val="000000" w:themeColor="text1"/>
          <w:szCs w:val="22"/>
          <w:lang w:val="de-AT"/>
        </w:rPr>
        <w:t>Arçelik</w:t>
      </w:r>
      <w:proofErr w:type="spellEnd"/>
      <w:r w:rsidRPr="00CC4294">
        <w:rPr>
          <w:rFonts w:asciiTheme="minorHAnsi" w:eastAsiaTheme="minorHAnsi" w:hAnsiTheme="minorHAnsi" w:cstheme="minorHAnsi"/>
          <w:color w:val="000000" w:themeColor="text1"/>
          <w:szCs w:val="22"/>
          <w:lang w:val="de-AT"/>
        </w:rPr>
        <w:t xml:space="preserve"> bekannt geben zu können, das eine</w:t>
      </w:r>
      <w:r w:rsidR="00C60370">
        <w:rPr>
          <w:rFonts w:asciiTheme="minorHAnsi" w:eastAsiaTheme="minorHAnsi" w:hAnsiTheme="minorHAnsi" w:cstheme="minorHAnsi"/>
          <w:color w:val="000000" w:themeColor="text1"/>
          <w:szCs w:val="22"/>
          <w:lang w:val="de-AT"/>
        </w:rPr>
        <w:t>n</w:t>
      </w:r>
      <w:r w:rsidRPr="00CC4294">
        <w:rPr>
          <w:rFonts w:asciiTheme="minorHAnsi" w:eastAsiaTheme="minorHAnsi" w:hAnsiTheme="minorHAnsi" w:cstheme="minorHAnsi"/>
          <w:color w:val="000000" w:themeColor="text1"/>
          <w:szCs w:val="22"/>
          <w:lang w:val="de-AT"/>
        </w:rPr>
        <w:t xml:space="preserve"> </w:t>
      </w:r>
      <w:r w:rsidR="00C81EF8">
        <w:rPr>
          <w:rFonts w:asciiTheme="minorHAnsi" w:eastAsiaTheme="minorHAnsi" w:hAnsiTheme="minorHAnsi" w:cstheme="minorHAnsi"/>
          <w:color w:val="000000" w:themeColor="text1"/>
          <w:szCs w:val="22"/>
          <w:lang w:val="de-AT"/>
        </w:rPr>
        <w:t>guten</w:t>
      </w:r>
      <w:r w:rsidRPr="00CC4294">
        <w:rPr>
          <w:rFonts w:asciiTheme="minorHAnsi" w:eastAsiaTheme="minorHAnsi" w:hAnsiTheme="minorHAnsi" w:cstheme="minorHAnsi"/>
          <w:color w:val="000000" w:themeColor="text1"/>
          <w:szCs w:val="22"/>
          <w:lang w:val="de-AT"/>
        </w:rPr>
        <w:t xml:space="preserve"> R</w:t>
      </w:r>
      <w:r w:rsidR="00C60370">
        <w:rPr>
          <w:rFonts w:asciiTheme="minorHAnsi" w:eastAsiaTheme="minorHAnsi" w:hAnsiTheme="minorHAnsi" w:cstheme="minorHAnsi"/>
          <w:color w:val="000000" w:themeColor="text1"/>
          <w:szCs w:val="22"/>
          <w:lang w:val="de-AT"/>
        </w:rPr>
        <w:t>uf</w:t>
      </w:r>
      <w:r w:rsidRPr="00CC4294">
        <w:rPr>
          <w:rFonts w:asciiTheme="minorHAnsi" w:eastAsiaTheme="minorHAnsi" w:hAnsiTheme="minorHAnsi" w:cstheme="minorHAnsi"/>
          <w:color w:val="000000" w:themeColor="text1"/>
          <w:szCs w:val="22"/>
          <w:lang w:val="de-AT"/>
        </w:rPr>
        <w:t xml:space="preserve"> für seine hohe Qualität und betriebliche Effizienz </w:t>
      </w:r>
      <w:r w:rsidR="00C81EF8">
        <w:rPr>
          <w:rFonts w:asciiTheme="minorHAnsi" w:eastAsiaTheme="minorHAnsi" w:hAnsiTheme="minorHAnsi" w:cstheme="minorHAnsi"/>
          <w:color w:val="000000" w:themeColor="text1"/>
          <w:szCs w:val="22"/>
          <w:lang w:val="de-AT"/>
        </w:rPr>
        <w:t>ha</w:t>
      </w:r>
      <w:r w:rsidRPr="00CC4294">
        <w:rPr>
          <w:rFonts w:asciiTheme="minorHAnsi" w:eastAsiaTheme="minorHAnsi" w:hAnsiTheme="minorHAnsi" w:cstheme="minorHAnsi"/>
          <w:color w:val="000000" w:themeColor="text1"/>
          <w:szCs w:val="22"/>
          <w:lang w:val="de-AT"/>
        </w:rPr>
        <w:t>t. Die Hitachi Group hat sich zum Ziel gesetzt, zur Schaffung einer nachhaltigen Gesellschaft beizutragen und gesellschaftliche Probleme in jeder Region durch ihr "</w:t>
      </w:r>
      <w:proofErr w:type="spellStart"/>
      <w:r w:rsidRPr="00CC4294">
        <w:rPr>
          <w:rFonts w:asciiTheme="minorHAnsi" w:eastAsiaTheme="minorHAnsi" w:hAnsiTheme="minorHAnsi" w:cstheme="minorHAnsi"/>
          <w:color w:val="000000" w:themeColor="text1"/>
          <w:szCs w:val="22"/>
          <w:lang w:val="de-AT"/>
        </w:rPr>
        <w:t>Social</w:t>
      </w:r>
      <w:proofErr w:type="spellEnd"/>
      <w:r w:rsidRPr="00CC4294">
        <w:rPr>
          <w:rFonts w:asciiTheme="minorHAnsi" w:eastAsiaTheme="minorHAnsi" w:hAnsiTheme="minorHAnsi" w:cstheme="minorHAnsi"/>
          <w:color w:val="000000" w:themeColor="text1"/>
          <w:szCs w:val="22"/>
          <w:lang w:val="de-AT"/>
        </w:rPr>
        <w:t xml:space="preserve"> Innovation Business"</w:t>
      </w:r>
      <w:r w:rsidR="00C81EF8">
        <w:rPr>
          <w:rFonts w:asciiTheme="minorHAnsi" w:eastAsiaTheme="minorHAnsi" w:hAnsiTheme="minorHAnsi" w:cstheme="minorHAnsi"/>
          <w:color w:val="000000" w:themeColor="text1"/>
          <w:szCs w:val="22"/>
          <w:lang w:val="de-AT"/>
        </w:rPr>
        <w:t xml:space="preserve"> zu lösen</w:t>
      </w:r>
      <w:r w:rsidRPr="00CC4294">
        <w:rPr>
          <w:rFonts w:asciiTheme="minorHAnsi" w:eastAsiaTheme="minorHAnsi" w:hAnsiTheme="minorHAnsi" w:cstheme="minorHAnsi"/>
          <w:color w:val="000000" w:themeColor="text1"/>
          <w:szCs w:val="22"/>
          <w:lang w:val="de-AT"/>
        </w:rPr>
        <w:t xml:space="preserve">, </w:t>
      </w:r>
      <w:proofErr w:type="gramStart"/>
      <w:r w:rsidRPr="00CC4294">
        <w:rPr>
          <w:rFonts w:asciiTheme="minorHAnsi" w:eastAsiaTheme="minorHAnsi" w:hAnsiTheme="minorHAnsi" w:cstheme="minorHAnsi"/>
          <w:color w:val="000000" w:themeColor="text1"/>
          <w:szCs w:val="22"/>
          <w:lang w:val="de-AT"/>
        </w:rPr>
        <w:t>das</w:t>
      </w:r>
      <w:proofErr w:type="gramEnd"/>
      <w:r w:rsidRPr="00CC4294">
        <w:rPr>
          <w:rFonts w:asciiTheme="minorHAnsi" w:eastAsiaTheme="minorHAnsi" w:hAnsiTheme="minorHAnsi" w:cstheme="minorHAnsi"/>
          <w:color w:val="000000" w:themeColor="text1"/>
          <w:szCs w:val="22"/>
          <w:lang w:val="de-AT"/>
        </w:rPr>
        <w:t xml:space="preserve"> unser breites Portfolio an Technologien</w:t>
      </w:r>
      <w:r w:rsidR="00C81EF8">
        <w:rPr>
          <w:rFonts w:asciiTheme="minorHAnsi" w:eastAsiaTheme="minorHAnsi" w:hAnsiTheme="minorHAnsi" w:cstheme="minorHAnsi"/>
          <w:color w:val="000000" w:themeColor="text1"/>
          <w:szCs w:val="22"/>
          <w:lang w:val="de-AT"/>
        </w:rPr>
        <w:t>,</w:t>
      </w:r>
      <w:r w:rsidRPr="00CC4294">
        <w:rPr>
          <w:rFonts w:asciiTheme="minorHAnsi" w:eastAsiaTheme="minorHAnsi" w:hAnsiTheme="minorHAnsi" w:cstheme="minorHAnsi"/>
          <w:color w:val="000000" w:themeColor="text1"/>
          <w:szCs w:val="22"/>
          <w:lang w:val="de-AT"/>
        </w:rPr>
        <w:t xml:space="preserve"> einschließlich IT</w:t>
      </w:r>
      <w:r w:rsidR="00C81EF8">
        <w:rPr>
          <w:rFonts w:asciiTheme="minorHAnsi" w:eastAsiaTheme="minorHAnsi" w:hAnsiTheme="minorHAnsi" w:cstheme="minorHAnsi"/>
          <w:color w:val="000000" w:themeColor="text1"/>
          <w:szCs w:val="22"/>
          <w:lang w:val="de-AT"/>
        </w:rPr>
        <w:t>,</w:t>
      </w:r>
      <w:r w:rsidRPr="00CC4294">
        <w:rPr>
          <w:rFonts w:asciiTheme="minorHAnsi" w:eastAsiaTheme="minorHAnsi" w:hAnsiTheme="minorHAnsi" w:cstheme="minorHAnsi"/>
          <w:color w:val="000000" w:themeColor="text1"/>
          <w:szCs w:val="22"/>
          <w:lang w:val="de-AT"/>
        </w:rPr>
        <w:t xml:space="preserve"> nutzt. Mit der durch COVID-19 </w:t>
      </w:r>
      <w:r w:rsidR="00C81EF8">
        <w:rPr>
          <w:rFonts w:asciiTheme="minorHAnsi" w:eastAsiaTheme="minorHAnsi" w:hAnsiTheme="minorHAnsi" w:cstheme="minorHAnsi"/>
          <w:color w:val="000000" w:themeColor="text1"/>
          <w:szCs w:val="22"/>
          <w:lang w:val="de-AT"/>
        </w:rPr>
        <w:t xml:space="preserve">ausgelösten </w:t>
      </w:r>
      <w:r w:rsidRPr="00CC4294">
        <w:rPr>
          <w:rFonts w:asciiTheme="minorHAnsi" w:eastAsiaTheme="minorHAnsi" w:hAnsiTheme="minorHAnsi" w:cstheme="minorHAnsi"/>
          <w:color w:val="000000" w:themeColor="text1"/>
          <w:szCs w:val="22"/>
          <w:lang w:val="de-AT"/>
        </w:rPr>
        <w:t xml:space="preserve">Pandemie wird das Arbeiten aus </w:t>
      </w:r>
      <w:r w:rsidR="00C81EF8">
        <w:rPr>
          <w:rFonts w:asciiTheme="minorHAnsi" w:eastAsiaTheme="minorHAnsi" w:hAnsiTheme="minorHAnsi" w:cstheme="minorHAnsi"/>
          <w:color w:val="000000" w:themeColor="text1"/>
          <w:szCs w:val="22"/>
          <w:lang w:val="de-AT"/>
        </w:rPr>
        <w:t>dem Homeoffice</w:t>
      </w:r>
      <w:r w:rsidRPr="00CC4294">
        <w:rPr>
          <w:rFonts w:asciiTheme="minorHAnsi" w:eastAsiaTheme="minorHAnsi" w:hAnsiTheme="minorHAnsi" w:cstheme="minorHAnsi"/>
          <w:color w:val="000000" w:themeColor="text1"/>
          <w:szCs w:val="22"/>
          <w:lang w:val="de-AT"/>
        </w:rPr>
        <w:t xml:space="preserve"> zur neuen Normalität, und der Geschäftsbereich Hitachi GLS Home </w:t>
      </w:r>
      <w:proofErr w:type="spellStart"/>
      <w:r w:rsidRPr="00CC4294">
        <w:rPr>
          <w:rFonts w:asciiTheme="minorHAnsi" w:eastAsiaTheme="minorHAnsi" w:hAnsiTheme="minorHAnsi" w:cstheme="minorHAnsi"/>
          <w:color w:val="000000" w:themeColor="text1"/>
          <w:szCs w:val="22"/>
          <w:lang w:val="de-AT"/>
        </w:rPr>
        <w:t>Appliances</w:t>
      </w:r>
      <w:proofErr w:type="spellEnd"/>
      <w:r w:rsidRPr="00CC4294">
        <w:rPr>
          <w:rFonts w:asciiTheme="minorHAnsi" w:eastAsiaTheme="minorHAnsi" w:hAnsiTheme="minorHAnsi" w:cstheme="minorHAnsi"/>
          <w:color w:val="000000" w:themeColor="text1"/>
          <w:szCs w:val="22"/>
          <w:lang w:val="de-AT"/>
        </w:rPr>
        <w:t xml:space="preserve">, der die Aufgabe hat, das Leben zu Hause sicherer und komfortabler zu machen, ist für die Hitachi Group von strategischer Bedeutung. </w:t>
      </w:r>
      <w:r w:rsidR="00C81EF8">
        <w:rPr>
          <w:rFonts w:asciiTheme="minorHAnsi" w:eastAsiaTheme="minorHAnsi" w:hAnsiTheme="minorHAnsi" w:cstheme="minorHAnsi"/>
          <w:color w:val="000000" w:themeColor="text1"/>
          <w:szCs w:val="22"/>
          <w:lang w:val="de-AT"/>
        </w:rPr>
        <w:t>Wir freuen uns darauf, d</w:t>
      </w:r>
      <w:r w:rsidR="00C60370">
        <w:rPr>
          <w:rFonts w:asciiTheme="minorHAnsi" w:eastAsiaTheme="minorHAnsi" w:hAnsiTheme="minorHAnsi" w:cstheme="minorHAnsi"/>
          <w:color w:val="000000" w:themeColor="text1"/>
          <w:szCs w:val="22"/>
          <w:lang w:val="de-AT"/>
        </w:rPr>
        <w:t xml:space="preserve">urch </w:t>
      </w:r>
      <w:r w:rsidRPr="00CC4294">
        <w:rPr>
          <w:rFonts w:asciiTheme="minorHAnsi" w:eastAsiaTheme="minorHAnsi" w:hAnsiTheme="minorHAnsi" w:cstheme="minorHAnsi"/>
          <w:color w:val="000000" w:themeColor="text1"/>
          <w:szCs w:val="22"/>
          <w:lang w:val="de-AT"/>
        </w:rPr>
        <w:t>die Gründung dieses Joint Ventures</w:t>
      </w:r>
      <w:r w:rsidR="00C60370">
        <w:rPr>
          <w:rFonts w:asciiTheme="minorHAnsi" w:eastAsiaTheme="minorHAnsi" w:hAnsiTheme="minorHAnsi" w:cstheme="minorHAnsi"/>
          <w:color w:val="000000" w:themeColor="text1"/>
          <w:szCs w:val="22"/>
          <w:lang w:val="de-AT"/>
        </w:rPr>
        <w:t xml:space="preserve"> </w:t>
      </w:r>
      <w:r w:rsidRPr="00CC4294">
        <w:rPr>
          <w:rFonts w:asciiTheme="minorHAnsi" w:eastAsiaTheme="minorHAnsi" w:hAnsiTheme="minorHAnsi" w:cstheme="minorHAnsi"/>
          <w:color w:val="000000" w:themeColor="text1"/>
          <w:szCs w:val="22"/>
          <w:lang w:val="de-AT"/>
        </w:rPr>
        <w:t xml:space="preserve">einen Beitrag zur Verbesserung der Lebensqualität der Menschen </w:t>
      </w:r>
      <w:r w:rsidR="00C81EF8">
        <w:rPr>
          <w:rFonts w:asciiTheme="minorHAnsi" w:eastAsiaTheme="minorHAnsi" w:hAnsiTheme="minorHAnsi" w:cstheme="minorHAnsi"/>
          <w:color w:val="000000" w:themeColor="text1"/>
          <w:szCs w:val="22"/>
          <w:lang w:val="de-AT"/>
        </w:rPr>
        <w:t>zu leisten</w:t>
      </w:r>
      <w:r w:rsidRPr="00CC4294">
        <w:rPr>
          <w:rFonts w:asciiTheme="minorHAnsi" w:eastAsiaTheme="minorHAnsi" w:hAnsiTheme="minorHAnsi" w:cstheme="minorHAnsi"/>
          <w:color w:val="000000" w:themeColor="text1"/>
          <w:szCs w:val="22"/>
          <w:lang w:val="de-AT"/>
        </w:rPr>
        <w:t xml:space="preserve">, indem wir Haushaltsgeräte der Marke Hitachi in </w:t>
      </w:r>
      <w:r w:rsidR="00C81EF8">
        <w:rPr>
          <w:rFonts w:asciiTheme="minorHAnsi" w:eastAsiaTheme="minorHAnsi" w:hAnsiTheme="minorHAnsi" w:cstheme="minorHAnsi"/>
          <w:color w:val="000000" w:themeColor="text1"/>
          <w:szCs w:val="22"/>
          <w:lang w:val="de-AT"/>
        </w:rPr>
        <w:t>br</w:t>
      </w:r>
      <w:r w:rsidRPr="00CC4294">
        <w:rPr>
          <w:rFonts w:asciiTheme="minorHAnsi" w:eastAsiaTheme="minorHAnsi" w:hAnsiTheme="minorHAnsi" w:cstheme="minorHAnsi"/>
          <w:color w:val="000000" w:themeColor="text1"/>
          <w:szCs w:val="22"/>
          <w:lang w:val="de-AT"/>
        </w:rPr>
        <w:t>eiteren Gebieten anbieten."</w:t>
      </w:r>
    </w:p>
    <w:p w14:paraId="2E9ABC6D" w14:textId="49062578" w:rsidR="00260E1E" w:rsidRDefault="00CC4294" w:rsidP="00F71F44">
      <w:pPr>
        <w:spacing w:before="0" w:line="240" w:lineRule="auto"/>
        <w:rPr>
          <w:rFonts w:asciiTheme="minorHAnsi" w:eastAsiaTheme="minorHAnsi" w:hAnsiTheme="minorHAnsi" w:cstheme="minorHAnsi"/>
          <w:color w:val="000000" w:themeColor="text1"/>
          <w:szCs w:val="22"/>
          <w:lang w:val="de-AT"/>
        </w:rPr>
      </w:pPr>
      <w:r w:rsidRPr="00CC4294">
        <w:rPr>
          <w:rFonts w:ascii="Times New Roman" w:eastAsia="Times New Roman" w:hAnsi="Times New Roman"/>
          <w:sz w:val="24"/>
          <w:szCs w:val="24"/>
          <w:lang w:val="de-AT" w:eastAsia="de-DE"/>
        </w:rPr>
        <w:br/>
      </w:r>
      <w:r w:rsidR="00C60370" w:rsidRPr="00C60370">
        <w:rPr>
          <w:rFonts w:asciiTheme="minorHAnsi" w:eastAsiaTheme="minorHAnsi" w:hAnsiTheme="minorHAnsi" w:cstheme="minorHAnsi"/>
          <w:b/>
          <w:bCs/>
          <w:color w:val="000000" w:themeColor="text1"/>
          <w:szCs w:val="22"/>
          <w:lang w:val="de-AT"/>
        </w:rPr>
        <w:t>Jun Taniguchi, Präsident, Hitachi Global Life Solutions, Inc.:</w:t>
      </w:r>
      <w:r w:rsidR="00C60370" w:rsidRPr="00C60370">
        <w:rPr>
          <w:rFonts w:asciiTheme="minorHAnsi" w:eastAsiaTheme="minorHAnsi" w:hAnsiTheme="minorHAnsi" w:cstheme="minorHAnsi"/>
          <w:b/>
          <w:bCs/>
          <w:color w:val="000000" w:themeColor="text1"/>
          <w:szCs w:val="22"/>
          <w:lang w:val="de-AT"/>
        </w:rPr>
        <w:br/>
      </w:r>
      <w:r w:rsidR="00C60370">
        <w:rPr>
          <w:rFonts w:asciiTheme="minorHAnsi" w:eastAsiaTheme="minorHAnsi" w:hAnsiTheme="minorHAnsi" w:cstheme="minorHAnsi"/>
          <w:color w:val="000000" w:themeColor="text1"/>
          <w:szCs w:val="22"/>
          <w:lang w:val="de-AT"/>
        </w:rPr>
        <w:t>„</w:t>
      </w:r>
      <w:r w:rsidR="00C60370" w:rsidRPr="00C60370">
        <w:rPr>
          <w:rFonts w:asciiTheme="minorHAnsi" w:eastAsiaTheme="minorHAnsi" w:hAnsiTheme="minorHAnsi" w:cstheme="minorHAnsi"/>
          <w:color w:val="000000" w:themeColor="text1"/>
          <w:szCs w:val="22"/>
          <w:lang w:val="de-AT"/>
        </w:rPr>
        <w:t xml:space="preserve">Ich freue mich, </w:t>
      </w:r>
      <w:r w:rsidR="00260E1E">
        <w:rPr>
          <w:rFonts w:asciiTheme="minorHAnsi" w:eastAsiaTheme="minorHAnsi" w:hAnsiTheme="minorHAnsi" w:cstheme="minorHAnsi"/>
          <w:color w:val="000000" w:themeColor="text1"/>
          <w:szCs w:val="22"/>
          <w:lang w:val="de-AT"/>
        </w:rPr>
        <w:t xml:space="preserve">dass wir </w:t>
      </w:r>
      <w:r w:rsidR="00C60370" w:rsidRPr="00C60370">
        <w:rPr>
          <w:rFonts w:asciiTheme="minorHAnsi" w:eastAsiaTheme="minorHAnsi" w:hAnsiTheme="minorHAnsi" w:cstheme="minorHAnsi"/>
          <w:color w:val="000000" w:themeColor="text1"/>
          <w:szCs w:val="22"/>
          <w:lang w:val="de-AT"/>
        </w:rPr>
        <w:t xml:space="preserve">die Gründung eines Joint-Venture-Unternehmens </w:t>
      </w:r>
      <w:r w:rsidR="00260E1E" w:rsidRPr="00C60370">
        <w:rPr>
          <w:rFonts w:asciiTheme="minorHAnsi" w:eastAsiaTheme="minorHAnsi" w:hAnsiTheme="minorHAnsi" w:cstheme="minorHAnsi"/>
          <w:color w:val="000000" w:themeColor="text1"/>
          <w:szCs w:val="22"/>
          <w:lang w:val="de-AT"/>
        </w:rPr>
        <w:t xml:space="preserve">mit </w:t>
      </w:r>
      <w:proofErr w:type="spellStart"/>
      <w:r w:rsidR="00260E1E" w:rsidRPr="00C60370">
        <w:rPr>
          <w:rFonts w:asciiTheme="minorHAnsi" w:eastAsiaTheme="minorHAnsi" w:hAnsiTheme="minorHAnsi" w:cstheme="minorHAnsi"/>
          <w:color w:val="000000" w:themeColor="text1"/>
          <w:szCs w:val="22"/>
          <w:lang w:val="de-AT"/>
        </w:rPr>
        <w:t>Arçelik</w:t>
      </w:r>
      <w:proofErr w:type="spellEnd"/>
      <w:r w:rsidR="00260E1E" w:rsidRPr="00C60370">
        <w:rPr>
          <w:rFonts w:asciiTheme="minorHAnsi" w:eastAsiaTheme="minorHAnsi" w:hAnsiTheme="minorHAnsi" w:cstheme="minorHAnsi"/>
          <w:color w:val="000000" w:themeColor="text1"/>
          <w:szCs w:val="22"/>
          <w:lang w:val="de-AT"/>
        </w:rPr>
        <w:t xml:space="preserve"> </w:t>
      </w:r>
      <w:r w:rsidR="00C60370" w:rsidRPr="00C60370">
        <w:rPr>
          <w:rFonts w:asciiTheme="minorHAnsi" w:eastAsiaTheme="minorHAnsi" w:hAnsiTheme="minorHAnsi" w:cstheme="minorHAnsi"/>
          <w:color w:val="000000" w:themeColor="text1"/>
          <w:szCs w:val="22"/>
          <w:lang w:val="de-AT"/>
        </w:rPr>
        <w:t>vereinbart haben. Unsere strategische Partnerschaft</w:t>
      </w:r>
      <w:r w:rsidR="00F71F44">
        <w:rPr>
          <w:rFonts w:asciiTheme="minorHAnsi" w:eastAsiaTheme="minorHAnsi" w:hAnsiTheme="minorHAnsi" w:cstheme="minorHAnsi"/>
          <w:color w:val="000000" w:themeColor="text1"/>
          <w:szCs w:val="22"/>
          <w:lang w:val="de-AT"/>
        </w:rPr>
        <w:t xml:space="preserve"> verbessert</w:t>
      </w:r>
      <w:r w:rsidR="00C60370" w:rsidRPr="00C60370">
        <w:rPr>
          <w:rFonts w:asciiTheme="minorHAnsi" w:eastAsiaTheme="minorHAnsi" w:hAnsiTheme="minorHAnsi" w:cstheme="minorHAnsi"/>
          <w:color w:val="000000" w:themeColor="text1"/>
          <w:szCs w:val="22"/>
          <w:lang w:val="de-AT"/>
        </w:rPr>
        <w:t xml:space="preserve"> die komplementäre Beziehung, die wir in unseren Vertriebsnetzen und Produktstrategien haben. Indem wir die Stärken beider Unternehmen nutzen, werden wir die Wettbewerbsfähigkeit unserer Hausgerätegeschäfte auf dem globalen Markt </w:t>
      </w:r>
      <w:r w:rsidR="00260E1E">
        <w:rPr>
          <w:rFonts w:asciiTheme="minorHAnsi" w:eastAsiaTheme="minorHAnsi" w:hAnsiTheme="minorHAnsi" w:cstheme="minorHAnsi"/>
          <w:color w:val="000000" w:themeColor="text1"/>
          <w:szCs w:val="22"/>
          <w:lang w:val="de-AT"/>
        </w:rPr>
        <w:t>erhöhen</w:t>
      </w:r>
      <w:r w:rsidR="00C60370" w:rsidRPr="00C60370">
        <w:rPr>
          <w:rFonts w:asciiTheme="minorHAnsi" w:eastAsiaTheme="minorHAnsi" w:hAnsiTheme="minorHAnsi" w:cstheme="minorHAnsi"/>
          <w:color w:val="000000" w:themeColor="text1"/>
          <w:szCs w:val="22"/>
          <w:lang w:val="de-AT"/>
        </w:rPr>
        <w:t xml:space="preserve">. Und durch die fortschrittlichen Technologien beider Unternehmen werden wir auch danach </w:t>
      </w:r>
      <w:r w:rsidR="00C60370" w:rsidRPr="00C60370">
        <w:rPr>
          <w:rFonts w:asciiTheme="minorHAnsi" w:eastAsiaTheme="minorHAnsi" w:hAnsiTheme="minorHAnsi" w:cstheme="minorHAnsi"/>
          <w:color w:val="000000" w:themeColor="text1"/>
          <w:szCs w:val="22"/>
          <w:lang w:val="de-AT"/>
        </w:rPr>
        <w:lastRenderedPageBreak/>
        <w:t>streben, Produkte und Dienstleistungen zu entwickeln, die d</w:t>
      </w:r>
      <w:r w:rsidR="00F71F44">
        <w:rPr>
          <w:rFonts w:asciiTheme="minorHAnsi" w:eastAsiaTheme="minorHAnsi" w:hAnsiTheme="minorHAnsi" w:cstheme="minorHAnsi"/>
          <w:color w:val="000000" w:themeColor="text1"/>
          <w:szCs w:val="22"/>
          <w:lang w:val="de-AT"/>
        </w:rPr>
        <w:t>en</w:t>
      </w:r>
      <w:r w:rsidR="00C60370" w:rsidRPr="00C60370">
        <w:rPr>
          <w:rFonts w:asciiTheme="minorHAnsi" w:eastAsiaTheme="minorHAnsi" w:hAnsiTheme="minorHAnsi" w:cstheme="minorHAnsi"/>
          <w:color w:val="000000" w:themeColor="text1"/>
          <w:szCs w:val="22"/>
          <w:lang w:val="de-AT"/>
        </w:rPr>
        <w:t xml:space="preserve"> Bedürfnisse</w:t>
      </w:r>
      <w:r w:rsidR="00F71F44">
        <w:rPr>
          <w:rFonts w:asciiTheme="minorHAnsi" w:eastAsiaTheme="minorHAnsi" w:hAnsiTheme="minorHAnsi" w:cstheme="minorHAnsi"/>
          <w:color w:val="000000" w:themeColor="text1"/>
          <w:szCs w:val="22"/>
          <w:lang w:val="de-AT"/>
        </w:rPr>
        <w:t>n</w:t>
      </w:r>
      <w:r w:rsidR="00C60370" w:rsidRPr="00C60370">
        <w:rPr>
          <w:rFonts w:asciiTheme="minorHAnsi" w:eastAsiaTheme="minorHAnsi" w:hAnsiTheme="minorHAnsi" w:cstheme="minorHAnsi"/>
          <w:color w:val="000000" w:themeColor="text1"/>
          <w:szCs w:val="22"/>
          <w:lang w:val="de-AT"/>
        </w:rPr>
        <w:t xml:space="preserve"> der Verbraucher </w:t>
      </w:r>
      <w:r w:rsidR="00F71F44">
        <w:rPr>
          <w:rFonts w:asciiTheme="minorHAnsi" w:eastAsiaTheme="minorHAnsi" w:hAnsiTheme="minorHAnsi" w:cstheme="minorHAnsi"/>
          <w:color w:val="000000" w:themeColor="text1"/>
          <w:szCs w:val="22"/>
          <w:lang w:val="de-AT"/>
        </w:rPr>
        <w:t>entsprechen</w:t>
      </w:r>
      <w:r w:rsidR="00C60370" w:rsidRPr="00C60370">
        <w:rPr>
          <w:rFonts w:asciiTheme="minorHAnsi" w:eastAsiaTheme="minorHAnsi" w:hAnsiTheme="minorHAnsi" w:cstheme="minorHAnsi"/>
          <w:color w:val="000000" w:themeColor="text1"/>
          <w:szCs w:val="22"/>
          <w:lang w:val="de-AT"/>
        </w:rPr>
        <w:t xml:space="preserve"> und zur Lebensqualität der Menschen beitragen."</w:t>
      </w:r>
    </w:p>
    <w:p w14:paraId="469FE2AB" w14:textId="635C4FDE" w:rsidR="00F21CD0" w:rsidRPr="00F57C48" w:rsidRDefault="00F71F44" w:rsidP="00F57C48">
      <w:pPr>
        <w:spacing w:before="100" w:beforeAutospacing="1" w:after="100" w:afterAutospacing="1" w:line="240" w:lineRule="auto"/>
        <w:rPr>
          <w:rFonts w:asciiTheme="minorHAnsi" w:eastAsiaTheme="minorHAnsi" w:hAnsiTheme="minorHAnsi" w:cstheme="minorHAnsi"/>
          <w:color w:val="000000" w:themeColor="text1"/>
          <w:sz w:val="20"/>
          <w:lang w:val="de-AT"/>
        </w:rPr>
      </w:pPr>
      <w:r w:rsidRPr="00F71F44">
        <w:rPr>
          <w:rFonts w:asciiTheme="minorHAnsi" w:eastAsiaTheme="minorHAnsi" w:hAnsiTheme="minorHAnsi" w:cstheme="minorHAnsi"/>
          <w:b/>
          <w:bCs/>
          <w:color w:val="000000" w:themeColor="text1"/>
          <w:sz w:val="20"/>
          <w:lang w:val="de-AT"/>
        </w:rPr>
        <w:t xml:space="preserve">Über </w:t>
      </w:r>
      <w:proofErr w:type="spellStart"/>
      <w:r w:rsidR="00F21CD0" w:rsidRPr="00F71F44">
        <w:rPr>
          <w:rFonts w:asciiTheme="minorHAnsi" w:eastAsiaTheme="minorHAnsi" w:hAnsiTheme="minorHAnsi" w:cstheme="minorHAnsi"/>
          <w:b/>
          <w:bCs/>
          <w:color w:val="000000" w:themeColor="text1"/>
          <w:sz w:val="20"/>
          <w:lang w:val="de-AT"/>
        </w:rPr>
        <w:t>Arçelik</w:t>
      </w:r>
      <w:proofErr w:type="spellEnd"/>
      <w:r w:rsidR="00F21CD0" w:rsidRPr="00F71F44">
        <w:rPr>
          <w:rFonts w:asciiTheme="minorHAnsi" w:eastAsiaTheme="minorHAnsi" w:hAnsiTheme="minorHAnsi" w:cstheme="minorHAnsi"/>
          <w:b/>
          <w:bCs/>
          <w:color w:val="000000" w:themeColor="text1"/>
          <w:sz w:val="20"/>
          <w:lang w:val="de-AT"/>
        </w:rPr>
        <w:t> </w:t>
      </w:r>
      <w:r>
        <w:rPr>
          <w:rFonts w:asciiTheme="minorHAnsi" w:eastAsiaTheme="minorHAnsi" w:hAnsiTheme="minorHAnsi" w:cstheme="minorHAnsi"/>
          <w:b/>
          <w:bCs/>
          <w:color w:val="000000" w:themeColor="text1"/>
          <w:sz w:val="20"/>
          <w:lang w:val="de-AT"/>
        </w:rPr>
        <w:br/>
      </w:r>
      <w:r w:rsidR="00F21CD0" w:rsidRPr="00F71F44">
        <w:rPr>
          <w:rFonts w:asciiTheme="minorHAnsi" w:eastAsiaTheme="minorHAnsi" w:hAnsiTheme="minorHAnsi" w:cstheme="minorHAnsi"/>
          <w:color w:val="000000" w:themeColor="text1"/>
          <w:sz w:val="20"/>
          <w:lang w:val="de-AT"/>
        </w:rPr>
        <w:t>Mit</w:t>
      </w:r>
      <w:r w:rsidRPr="00F71F44">
        <w:rPr>
          <w:rFonts w:asciiTheme="minorHAnsi" w:eastAsiaTheme="minorHAnsi" w:hAnsiTheme="minorHAnsi" w:cstheme="minorHAnsi"/>
          <w:color w:val="000000" w:themeColor="text1"/>
          <w:sz w:val="20"/>
          <w:lang w:val="de-AT"/>
        </w:rPr>
        <w:t xml:space="preserve"> </w:t>
      </w:r>
      <w:r w:rsidR="00F21CD0" w:rsidRPr="00F71F44">
        <w:rPr>
          <w:rFonts w:asciiTheme="minorHAnsi" w:eastAsiaTheme="minorHAnsi" w:hAnsiTheme="minorHAnsi" w:cstheme="minorHAnsi"/>
          <w:color w:val="000000" w:themeColor="text1"/>
          <w:sz w:val="20"/>
          <w:lang w:val="de-AT"/>
        </w:rPr>
        <w:t>3</w:t>
      </w:r>
      <w:r w:rsidRPr="00F71F44">
        <w:rPr>
          <w:rFonts w:asciiTheme="minorHAnsi" w:eastAsiaTheme="minorHAnsi" w:hAnsiTheme="minorHAnsi" w:cstheme="minorHAnsi"/>
          <w:color w:val="000000" w:themeColor="text1"/>
          <w:sz w:val="20"/>
          <w:lang w:val="de-AT"/>
        </w:rPr>
        <w:t>2</w:t>
      </w:r>
      <w:r w:rsidR="00F21CD0" w:rsidRPr="00F71F44">
        <w:rPr>
          <w:rFonts w:asciiTheme="minorHAnsi" w:eastAsiaTheme="minorHAnsi" w:hAnsiTheme="minorHAnsi" w:cstheme="minorHAnsi"/>
          <w:color w:val="000000" w:themeColor="text1"/>
          <w:sz w:val="20"/>
          <w:lang w:val="de-AT"/>
        </w:rPr>
        <w:t>.000 Mitarbeitern weltweit, 12 Marken (</w:t>
      </w:r>
      <w:proofErr w:type="spellStart"/>
      <w:r w:rsidR="00F21CD0" w:rsidRPr="00F71F44">
        <w:rPr>
          <w:rFonts w:asciiTheme="minorHAnsi" w:eastAsiaTheme="minorHAnsi" w:hAnsiTheme="minorHAnsi" w:cstheme="minorHAnsi"/>
          <w:color w:val="000000" w:themeColor="text1"/>
          <w:sz w:val="20"/>
          <w:lang w:val="de-AT"/>
        </w:rPr>
        <w:t>Arçelik</w:t>
      </w:r>
      <w:proofErr w:type="spellEnd"/>
      <w:r w:rsidR="00F21CD0" w:rsidRPr="00F71F44">
        <w:rPr>
          <w:rFonts w:asciiTheme="minorHAnsi" w:eastAsiaTheme="minorHAnsi" w:hAnsiTheme="minorHAnsi" w:cstheme="minorHAnsi"/>
          <w:color w:val="000000" w:themeColor="text1"/>
          <w:sz w:val="20"/>
          <w:lang w:val="de-AT"/>
        </w:rPr>
        <w:t xml:space="preserve">, </w:t>
      </w:r>
      <w:proofErr w:type="spellStart"/>
      <w:r w:rsidR="00F21CD0" w:rsidRPr="00F71F44">
        <w:rPr>
          <w:rFonts w:asciiTheme="minorHAnsi" w:eastAsiaTheme="minorHAnsi" w:hAnsiTheme="minorHAnsi" w:cstheme="minorHAnsi"/>
          <w:color w:val="000000" w:themeColor="text1"/>
          <w:sz w:val="20"/>
          <w:lang w:val="de-AT"/>
        </w:rPr>
        <w:t>Beko</w:t>
      </w:r>
      <w:proofErr w:type="spellEnd"/>
      <w:r w:rsidR="00F21CD0" w:rsidRPr="00F71F44">
        <w:rPr>
          <w:rFonts w:asciiTheme="minorHAnsi" w:eastAsiaTheme="minorHAnsi" w:hAnsiTheme="minorHAnsi" w:cstheme="minorHAnsi"/>
          <w:color w:val="000000" w:themeColor="text1"/>
          <w:sz w:val="20"/>
          <w:lang w:val="de-AT"/>
        </w:rPr>
        <w:t xml:space="preserve">, Grundig, Blomberg, </w:t>
      </w:r>
      <w:proofErr w:type="spellStart"/>
      <w:r w:rsidR="00F21CD0" w:rsidRPr="00F71F44">
        <w:rPr>
          <w:rFonts w:asciiTheme="minorHAnsi" w:eastAsiaTheme="minorHAnsi" w:hAnsiTheme="minorHAnsi" w:cstheme="minorHAnsi"/>
          <w:color w:val="000000" w:themeColor="text1"/>
          <w:sz w:val="20"/>
          <w:lang w:val="de-AT"/>
        </w:rPr>
        <w:t>elektrabregenz</w:t>
      </w:r>
      <w:proofErr w:type="spellEnd"/>
      <w:r w:rsidR="00F21CD0" w:rsidRPr="00F71F44">
        <w:rPr>
          <w:rFonts w:asciiTheme="minorHAnsi" w:eastAsiaTheme="minorHAnsi" w:hAnsiTheme="minorHAnsi" w:cstheme="minorHAnsi"/>
          <w:color w:val="000000" w:themeColor="text1"/>
          <w:sz w:val="20"/>
          <w:lang w:val="de-AT"/>
        </w:rPr>
        <w:t xml:space="preserve">, </w:t>
      </w:r>
      <w:proofErr w:type="spellStart"/>
      <w:r w:rsidR="00F21CD0" w:rsidRPr="00F71F44">
        <w:rPr>
          <w:rFonts w:asciiTheme="minorHAnsi" w:eastAsiaTheme="minorHAnsi" w:hAnsiTheme="minorHAnsi" w:cstheme="minorHAnsi"/>
          <w:color w:val="000000" w:themeColor="text1"/>
          <w:sz w:val="20"/>
          <w:lang w:val="de-AT"/>
        </w:rPr>
        <w:t>Arctic</w:t>
      </w:r>
      <w:proofErr w:type="spellEnd"/>
      <w:r w:rsidR="00F21CD0" w:rsidRPr="00F71F44">
        <w:rPr>
          <w:rFonts w:asciiTheme="minorHAnsi" w:eastAsiaTheme="minorHAnsi" w:hAnsiTheme="minorHAnsi" w:cstheme="minorHAnsi"/>
          <w:color w:val="000000" w:themeColor="text1"/>
          <w:sz w:val="20"/>
          <w:lang w:val="de-AT"/>
        </w:rPr>
        <w:t xml:space="preserve">, </w:t>
      </w:r>
      <w:proofErr w:type="spellStart"/>
      <w:r w:rsidR="00F21CD0" w:rsidRPr="00F71F44">
        <w:rPr>
          <w:rFonts w:asciiTheme="minorHAnsi" w:eastAsiaTheme="minorHAnsi" w:hAnsiTheme="minorHAnsi" w:cstheme="minorHAnsi"/>
          <w:color w:val="000000" w:themeColor="text1"/>
          <w:sz w:val="20"/>
          <w:lang w:val="de-AT"/>
        </w:rPr>
        <w:t>Leisure</w:t>
      </w:r>
      <w:proofErr w:type="spellEnd"/>
      <w:r w:rsidR="00F21CD0" w:rsidRPr="00F71F44">
        <w:rPr>
          <w:rFonts w:asciiTheme="minorHAnsi" w:eastAsiaTheme="minorHAnsi" w:hAnsiTheme="minorHAnsi" w:cstheme="minorHAnsi"/>
          <w:color w:val="000000" w:themeColor="text1"/>
          <w:sz w:val="20"/>
          <w:lang w:val="de-AT"/>
        </w:rPr>
        <w:t xml:space="preserve">, </w:t>
      </w:r>
      <w:proofErr w:type="spellStart"/>
      <w:r w:rsidR="00F21CD0" w:rsidRPr="00F71F44">
        <w:rPr>
          <w:rFonts w:asciiTheme="minorHAnsi" w:eastAsiaTheme="minorHAnsi" w:hAnsiTheme="minorHAnsi" w:cstheme="minorHAnsi"/>
          <w:color w:val="000000" w:themeColor="text1"/>
          <w:sz w:val="20"/>
          <w:lang w:val="de-AT"/>
        </w:rPr>
        <w:t>Flavel</w:t>
      </w:r>
      <w:proofErr w:type="spellEnd"/>
      <w:r w:rsidR="00F21CD0" w:rsidRPr="00F71F44">
        <w:rPr>
          <w:rFonts w:asciiTheme="minorHAnsi" w:eastAsiaTheme="minorHAnsi" w:hAnsiTheme="minorHAnsi" w:cstheme="minorHAnsi"/>
          <w:color w:val="000000" w:themeColor="text1"/>
          <w:sz w:val="20"/>
          <w:lang w:val="de-AT"/>
        </w:rPr>
        <w:t xml:space="preserve">, </w:t>
      </w:r>
      <w:proofErr w:type="spellStart"/>
      <w:r w:rsidR="00F21CD0" w:rsidRPr="00F71F44">
        <w:rPr>
          <w:rFonts w:asciiTheme="minorHAnsi" w:eastAsiaTheme="minorHAnsi" w:hAnsiTheme="minorHAnsi" w:cstheme="minorHAnsi"/>
          <w:color w:val="000000" w:themeColor="text1"/>
          <w:sz w:val="20"/>
          <w:lang w:val="de-AT"/>
        </w:rPr>
        <w:t>Defy</w:t>
      </w:r>
      <w:proofErr w:type="spellEnd"/>
      <w:r w:rsidR="00F21CD0" w:rsidRPr="00F71F44">
        <w:rPr>
          <w:rFonts w:asciiTheme="minorHAnsi" w:eastAsiaTheme="minorHAnsi" w:hAnsiTheme="minorHAnsi" w:cstheme="minorHAnsi"/>
          <w:color w:val="000000" w:themeColor="text1"/>
          <w:sz w:val="20"/>
          <w:lang w:val="de-AT"/>
        </w:rPr>
        <w:t xml:space="preserve">, </w:t>
      </w:r>
      <w:proofErr w:type="spellStart"/>
      <w:r w:rsidR="00F21CD0" w:rsidRPr="00F71F44">
        <w:rPr>
          <w:rFonts w:asciiTheme="minorHAnsi" w:eastAsiaTheme="minorHAnsi" w:hAnsiTheme="minorHAnsi" w:cstheme="minorHAnsi"/>
          <w:color w:val="000000" w:themeColor="text1"/>
          <w:sz w:val="20"/>
          <w:lang w:val="de-AT"/>
        </w:rPr>
        <w:t>Altus</w:t>
      </w:r>
      <w:proofErr w:type="spellEnd"/>
      <w:r w:rsidR="00F21CD0" w:rsidRPr="00F71F44">
        <w:rPr>
          <w:rFonts w:asciiTheme="minorHAnsi" w:eastAsiaTheme="minorHAnsi" w:hAnsiTheme="minorHAnsi" w:cstheme="minorHAnsi"/>
          <w:color w:val="000000" w:themeColor="text1"/>
          <w:sz w:val="20"/>
          <w:lang w:val="de-AT"/>
        </w:rPr>
        <w:t xml:space="preserve">, </w:t>
      </w:r>
      <w:proofErr w:type="spellStart"/>
      <w:r w:rsidR="00F21CD0" w:rsidRPr="00F71F44">
        <w:rPr>
          <w:rFonts w:asciiTheme="minorHAnsi" w:eastAsiaTheme="minorHAnsi" w:hAnsiTheme="minorHAnsi" w:cstheme="minorHAnsi"/>
          <w:color w:val="000000" w:themeColor="text1"/>
          <w:sz w:val="20"/>
          <w:lang w:val="de-AT"/>
        </w:rPr>
        <w:t>Dawlance</w:t>
      </w:r>
      <w:proofErr w:type="spellEnd"/>
      <w:r w:rsidR="00F21CD0" w:rsidRPr="00F71F44">
        <w:rPr>
          <w:rFonts w:asciiTheme="minorHAnsi" w:eastAsiaTheme="minorHAnsi" w:hAnsiTheme="minorHAnsi" w:cstheme="minorHAnsi"/>
          <w:color w:val="000000" w:themeColor="text1"/>
          <w:sz w:val="20"/>
          <w:lang w:val="de-AT"/>
        </w:rPr>
        <w:t xml:space="preserve">, </w:t>
      </w:r>
      <w:proofErr w:type="spellStart"/>
      <w:r w:rsidR="00F21CD0" w:rsidRPr="00F71F44">
        <w:rPr>
          <w:rFonts w:asciiTheme="minorHAnsi" w:eastAsiaTheme="minorHAnsi" w:hAnsiTheme="minorHAnsi" w:cstheme="minorHAnsi"/>
          <w:color w:val="000000" w:themeColor="text1"/>
          <w:sz w:val="20"/>
          <w:lang w:val="de-AT"/>
        </w:rPr>
        <w:t>Voltas</w:t>
      </w:r>
      <w:proofErr w:type="spellEnd"/>
      <w:r w:rsidR="00F21CD0" w:rsidRPr="00F71F44">
        <w:rPr>
          <w:rFonts w:asciiTheme="minorHAnsi" w:eastAsiaTheme="minorHAnsi" w:hAnsiTheme="minorHAnsi" w:cstheme="minorHAnsi"/>
          <w:color w:val="000000" w:themeColor="text1"/>
          <w:sz w:val="20"/>
          <w:lang w:val="de-AT"/>
        </w:rPr>
        <w:t xml:space="preserve"> </w:t>
      </w:r>
      <w:proofErr w:type="spellStart"/>
      <w:r w:rsidR="00F21CD0" w:rsidRPr="00F71F44">
        <w:rPr>
          <w:rFonts w:asciiTheme="minorHAnsi" w:eastAsiaTheme="minorHAnsi" w:hAnsiTheme="minorHAnsi" w:cstheme="minorHAnsi"/>
          <w:color w:val="000000" w:themeColor="text1"/>
          <w:sz w:val="20"/>
          <w:lang w:val="de-AT"/>
        </w:rPr>
        <w:t>Beko</w:t>
      </w:r>
      <w:proofErr w:type="spellEnd"/>
      <w:r w:rsidR="00F21CD0" w:rsidRPr="00F71F44">
        <w:rPr>
          <w:rFonts w:asciiTheme="minorHAnsi" w:eastAsiaTheme="minorHAnsi" w:hAnsiTheme="minorHAnsi" w:cstheme="minorHAnsi"/>
          <w:color w:val="000000" w:themeColor="text1"/>
          <w:sz w:val="20"/>
          <w:lang w:val="de-AT"/>
        </w:rPr>
        <w:t xml:space="preserve">), Verkaufs- und Marketingbüros in 34 Ländern und 22 Produktionsanlagen in 8 Ländern bietet </w:t>
      </w:r>
      <w:proofErr w:type="spellStart"/>
      <w:r w:rsidR="00F21CD0" w:rsidRPr="00F71F44">
        <w:rPr>
          <w:rFonts w:asciiTheme="minorHAnsi" w:eastAsiaTheme="minorHAnsi" w:hAnsiTheme="minorHAnsi" w:cstheme="minorHAnsi"/>
          <w:color w:val="000000" w:themeColor="text1"/>
          <w:sz w:val="20"/>
          <w:lang w:val="de-AT"/>
        </w:rPr>
        <w:t>Arçelik</w:t>
      </w:r>
      <w:proofErr w:type="spellEnd"/>
      <w:r w:rsidR="00F21CD0" w:rsidRPr="00F71F44">
        <w:rPr>
          <w:rFonts w:asciiTheme="minorHAnsi" w:eastAsiaTheme="minorHAnsi" w:hAnsiTheme="minorHAnsi" w:cstheme="minorHAnsi"/>
          <w:color w:val="000000" w:themeColor="text1"/>
          <w:sz w:val="20"/>
          <w:lang w:val="de-AT"/>
        </w:rPr>
        <w:t xml:space="preserve"> Produkte und Dienstleistungen in mehr als 1</w:t>
      </w:r>
      <w:r w:rsidRPr="00F71F44">
        <w:rPr>
          <w:rFonts w:asciiTheme="minorHAnsi" w:eastAsiaTheme="minorHAnsi" w:hAnsiTheme="minorHAnsi" w:cstheme="minorHAnsi"/>
          <w:color w:val="000000" w:themeColor="text1"/>
          <w:sz w:val="20"/>
          <w:lang w:val="de-AT"/>
        </w:rPr>
        <w:t>4</w:t>
      </w:r>
      <w:r w:rsidR="00F21CD0" w:rsidRPr="00F71F44">
        <w:rPr>
          <w:rFonts w:asciiTheme="minorHAnsi" w:eastAsiaTheme="minorHAnsi" w:hAnsiTheme="minorHAnsi" w:cstheme="minorHAnsi"/>
          <w:color w:val="000000" w:themeColor="text1"/>
          <w:sz w:val="20"/>
          <w:lang w:val="de-AT"/>
        </w:rPr>
        <w:t xml:space="preserve">5 Ländern an. Als Europas zweitgrößtes Unternehmen für Haushaltsgeräte nach Marktanteil </w:t>
      </w:r>
      <w:r w:rsidR="00260E1E">
        <w:rPr>
          <w:rFonts w:asciiTheme="minorHAnsi" w:eastAsiaTheme="minorHAnsi" w:hAnsiTheme="minorHAnsi" w:cstheme="minorHAnsi"/>
          <w:color w:val="000000" w:themeColor="text1"/>
          <w:sz w:val="20"/>
          <w:lang w:val="de-AT"/>
        </w:rPr>
        <w:t xml:space="preserve">(basierend auf Volumen) </w:t>
      </w:r>
      <w:r w:rsidR="00F21CD0" w:rsidRPr="00F71F44">
        <w:rPr>
          <w:rFonts w:asciiTheme="minorHAnsi" w:eastAsiaTheme="minorHAnsi" w:hAnsiTheme="minorHAnsi" w:cstheme="minorHAnsi"/>
          <w:color w:val="000000" w:themeColor="text1"/>
          <w:sz w:val="20"/>
          <w:lang w:val="de-AT"/>
        </w:rPr>
        <w:t xml:space="preserve">erreichte </w:t>
      </w:r>
      <w:proofErr w:type="spellStart"/>
      <w:r w:rsidR="00F21CD0" w:rsidRPr="00F71F44">
        <w:rPr>
          <w:rFonts w:asciiTheme="minorHAnsi" w:eastAsiaTheme="minorHAnsi" w:hAnsiTheme="minorHAnsi" w:cstheme="minorHAnsi"/>
          <w:color w:val="000000" w:themeColor="text1"/>
          <w:sz w:val="20"/>
          <w:lang w:val="de-AT"/>
        </w:rPr>
        <w:t>Arçelik</w:t>
      </w:r>
      <w:proofErr w:type="spellEnd"/>
      <w:r w:rsidR="00F21CD0" w:rsidRPr="00F71F44">
        <w:rPr>
          <w:rFonts w:asciiTheme="minorHAnsi" w:eastAsiaTheme="minorHAnsi" w:hAnsiTheme="minorHAnsi" w:cstheme="minorHAnsi"/>
          <w:color w:val="000000" w:themeColor="text1"/>
          <w:sz w:val="20"/>
          <w:lang w:val="de-AT"/>
        </w:rPr>
        <w:t xml:space="preserve"> im Jahr 2019 einen konsolidierten Umsatz von 5 Milliarden Euro. </w:t>
      </w:r>
      <w:r w:rsidRPr="00F71F44">
        <w:rPr>
          <w:rFonts w:asciiTheme="minorHAnsi" w:eastAsiaTheme="minorHAnsi" w:hAnsiTheme="minorHAnsi" w:cstheme="minorHAnsi"/>
          <w:color w:val="000000" w:themeColor="text1"/>
          <w:sz w:val="20"/>
          <w:lang w:val="de-AT"/>
        </w:rPr>
        <w:t xml:space="preserve">Mit fast 70 % des Umsatzes aus internationalen Märkten ist </w:t>
      </w:r>
      <w:proofErr w:type="spellStart"/>
      <w:r w:rsidRPr="00F71F44">
        <w:rPr>
          <w:rFonts w:asciiTheme="minorHAnsi" w:eastAsiaTheme="minorHAnsi" w:hAnsiTheme="minorHAnsi" w:cstheme="minorHAnsi"/>
          <w:color w:val="000000" w:themeColor="text1"/>
          <w:sz w:val="20"/>
          <w:lang w:val="de-AT"/>
        </w:rPr>
        <w:t>Arçelik</w:t>
      </w:r>
      <w:proofErr w:type="spellEnd"/>
      <w:r w:rsidRPr="00F71F44">
        <w:rPr>
          <w:rFonts w:asciiTheme="minorHAnsi" w:eastAsiaTheme="minorHAnsi" w:hAnsiTheme="minorHAnsi" w:cstheme="minorHAnsi"/>
          <w:color w:val="000000" w:themeColor="text1"/>
          <w:sz w:val="20"/>
          <w:lang w:val="de-AT"/>
        </w:rPr>
        <w:t xml:space="preserve"> führend in der Forschung und Entwicklung in der Türkei - mit </w:t>
      </w:r>
      <w:r w:rsidR="00260E1E">
        <w:rPr>
          <w:rFonts w:asciiTheme="minorHAnsi" w:eastAsiaTheme="minorHAnsi" w:hAnsiTheme="minorHAnsi" w:cstheme="minorHAnsi"/>
          <w:color w:val="000000" w:themeColor="text1"/>
          <w:sz w:val="20"/>
          <w:lang w:val="de-AT"/>
        </w:rPr>
        <w:t xml:space="preserve">bisher </w:t>
      </w:r>
      <w:r w:rsidRPr="00F71F44">
        <w:rPr>
          <w:rFonts w:asciiTheme="minorHAnsi" w:eastAsiaTheme="minorHAnsi" w:hAnsiTheme="minorHAnsi" w:cstheme="minorHAnsi"/>
          <w:color w:val="000000" w:themeColor="text1"/>
          <w:sz w:val="20"/>
          <w:lang w:val="de-AT"/>
        </w:rPr>
        <w:t xml:space="preserve">mehr als 3.000 internationalen Patentanmeldungen und der Arbeit von 1.600 Forschern in 15 F&amp;E-Zentren in der Türkei und F&amp;E-Büros in fünf Ländern. </w:t>
      </w:r>
      <w:proofErr w:type="spellStart"/>
      <w:r w:rsidRPr="00F71F44">
        <w:rPr>
          <w:rFonts w:asciiTheme="minorHAnsi" w:eastAsiaTheme="minorHAnsi" w:hAnsiTheme="minorHAnsi" w:cstheme="minorHAnsi"/>
          <w:color w:val="000000" w:themeColor="text1"/>
          <w:sz w:val="20"/>
          <w:lang w:val="de-AT"/>
        </w:rPr>
        <w:t>Arçelik</w:t>
      </w:r>
      <w:proofErr w:type="spellEnd"/>
      <w:r w:rsidRPr="00F71F44">
        <w:rPr>
          <w:rFonts w:asciiTheme="minorHAnsi" w:eastAsiaTheme="minorHAnsi" w:hAnsiTheme="minorHAnsi" w:cstheme="minorHAnsi"/>
          <w:color w:val="000000" w:themeColor="text1"/>
          <w:sz w:val="20"/>
          <w:lang w:val="de-AT"/>
        </w:rPr>
        <w:t xml:space="preserve"> wurde zum zweiten Mal in Folge </w:t>
      </w:r>
      <w:r w:rsidR="00260E1E" w:rsidRPr="00F71F44">
        <w:rPr>
          <w:rFonts w:asciiTheme="minorHAnsi" w:eastAsiaTheme="minorHAnsi" w:hAnsiTheme="minorHAnsi" w:cstheme="minorHAnsi"/>
          <w:color w:val="000000" w:themeColor="text1"/>
          <w:sz w:val="20"/>
          <w:lang w:val="de-AT"/>
        </w:rPr>
        <w:t xml:space="preserve">im Dow Jones </w:t>
      </w:r>
      <w:proofErr w:type="spellStart"/>
      <w:r w:rsidR="00260E1E" w:rsidRPr="00F71F44">
        <w:rPr>
          <w:rFonts w:asciiTheme="minorHAnsi" w:eastAsiaTheme="minorHAnsi" w:hAnsiTheme="minorHAnsi" w:cstheme="minorHAnsi"/>
          <w:color w:val="000000" w:themeColor="text1"/>
          <w:sz w:val="20"/>
          <w:lang w:val="de-AT"/>
        </w:rPr>
        <w:t>Sustainability</w:t>
      </w:r>
      <w:proofErr w:type="spellEnd"/>
      <w:r w:rsidR="00260E1E" w:rsidRPr="00F71F44">
        <w:rPr>
          <w:rFonts w:asciiTheme="minorHAnsi" w:eastAsiaTheme="minorHAnsi" w:hAnsiTheme="minorHAnsi" w:cstheme="minorHAnsi"/>
          <w:color w:val="000000" w:themeColor="text1"/>
          <w:sz w:val="20"/>
          <w:lang w:val="de-AT"/>
        </w:rPr>
        <w:t xml:space="preserve"> Index 2020 </w:t>
      </w:r>
      <w:r w:rsidRPr="00F71F44">
        <w:rPr>
          <w:rFonts w:asciiTheme="minorHAnsi" w:eastAsiaTheme="minorHAnsi" w:hAnsiTheme="minorHAnsi" w:cstheme="minorHAnsi"/>
          <w:color w:val="000000" w:themeColor="text1"/>
          <w:sz w:val="20"/>
          <w:lang w:val="de-AT"/>
        </w:rPr>
        <w:t>als "</w:t>
      </w:r>
      <w:proofErr w:type="spellStart"/>
      <w:r w:rsidRPr="00F71F44">
        <w:rPr>
          <w:rFonts w:asciiTheme="minorHAnsi" w:eastAsiaTheme="minorHAnsi" w:hAnsiTheme="minorHAnsi" w:cstheme="minorHAnsi"/>
          <w:color w:val="000000" w:themeColor="text1"/>
          <w:sz w:val="20"/>
          <w:lang w:val="de-AT"/>
        </w:rPr>
        <w:t>Industry</w:t>
      </w:r>
      <w:proofErr w:type="spellEnd"/>
      <w:r w:rsidRPr="00F71F44">
        <w:rPr>
          <w:rFonts w:asciiTheme="minorHAnsi" w:eastAsiaTheme="minorHAnsi" w:hAnsiTheme="minorHAnsi" w:cstheme="minorHAnsi"/>
          <w:color w:val="000000" w:themeColor="text1"/>
          <w:sz w:val="20"/>
          <w:lang w:val="de-AT"/>
        </w:rPr>
        <w:t xml:space="preserve"> Leader" in der Kategorie "Durable Home </w:t>
      </w:r>
      <w:proofErr w:type="spellStart"/>
      <w:r w:rsidRPr="00F71F44">
        <w:rPr>
          <w:rFonts w:asciiTheme="minorHAnsi" w:eastAsiaTheme="minorHAnsi" w:hAnsiTheme="minorHAnsi" w:cstheme="minorHAnsi"/>
          <w:color w:val="000000" w:themeColor="text1"/>
          <w:sz w:val="20"/>
          <w:lang w:val="de-AT"/>
        </w:rPr>
        <w:t>Appliances</w:t>
      </w:r>
      <w:proofErr w:type="spellEnd"/>
      <w:r w:rsidRPr="00F71F44">
        <w:rPr>
          <w:rFonts w:asciiTheme="minorHAnsi" w:eastAsiaTheme="minorHAnsi" w:hAnsiTheme="minorHAnsi" w:cstheme="minorHAnsi"/>
          <w:color w:val="000000" w:themeColor="text1"/>
          <w:sz w:val="20"/>
          <w:lang w:val="de-AT"/>
        </w:rPr>
        <w:t xml:space="preserve">" ausgezeichnet und wurde </w:t>
      </w:r>
      <w:r w:rsidR="00260E1E">
        <w:rPr>
          <w:rFonts w:asciiTheme="minorHAnsi" w:eastAsiaTheme="minorHAnsi" w:hAnsiTheme="minorHAnsi" w:cstheme="minorHAnsi"/>
          <w:color w:val="000000" w:themeColor="text1"/>
          <w:sz w:val="20"/>
          <w:lang w:val="de-AT"/>
        </w:rPr>
        <w:t xml:space="preserve">gemäß </w:t>
      </w:r>
      <w:r w:rsidRPr="00F71F44">
        <w:rPr>
          <w:rFonts w:asciiTheme="minorHAnsi" w:eastAsiaTheme="minorHAnsi" w:hAnsiTheme="minorHAnsi" w:cstheme="minorHAnsi"/>
          <w:color w:val="000000" w:themeColor="text1"/>
          <w:sz w:val="20"/>
          <w:lang w:val="de-AT"/>
        </w:rPr>
        <w:t xml:space="preserve">PAS 2060 Carbon </w:t>
      </w:r>
      <w:proofErr w:type="spellStart"/>
      <w:r w:rsidRPr="00F71F44">
        <w:rPr>
          <w:rFonts w:asciiTheme="minorHAnsi" w:eastAsiaTheme="minorHAnsi" w:hAnsiTheme="minorHAnsi" w:cstheme="minorHAnsi"/>
          <w:color w:val="000000" w:themeColor="text1"/>
          <w:sz w:val="20"/>
          <w:lang w:val="de-AT"/>
        </w:rPr>
        <w:t>Neutrality</w:t>
      </w:r>
      <w:proofErr w:type="spellEnd"/>
      <w:r w:rsidRPr="00F71F44">
        <w:rPr>
          <w:rFonts w:asciiTheme="minorHAnsi" w:eastAsiaTheme="minorHAnsi" w:hAnsiTheme="minorHAnsi" w:cstheme="minorHAnsi"/>
          <w:color w:val="000000" w:themeColor="text1"/>
          <w:sz w:val="20"/>
          <w:lang w:val="de-AT"/>
        </w:rPr>
        <w:t xml:space="preserve"> Standard in den Geschäftsjahren 2019 und 2020 mit eigenen Kohlenstoffgutschriften in den globalen Produktionsstätten klimaneutral gestellt.</w:t>
      </w:r>
      <w:r w:rsidRPr="00F71F44">
        <w:rPr>
          <w:rFonts w:asciiTheme="minorHAnsi" w:eastAsiaTheme="minorHAnsi" w:hAnsiTheme="minorHAnsi" w:cstheme="minorHAnsi"/>
          <w:color w:val="000000" w:themeColor="text1"/>
          <w:sz w:val="20"/>
          <w:lang w:val="de-AT"/>
        </w:rPr>
        <w:br/>
      </w:r>
      <w:hyperlink r:id="rId8" w:history="1">
        <w:r w:rsidRPr="00F71F44">
          <w:rPr>
            <w:rStyle w:val="Hyperlink"/>
            <w:rFonts w:asciiTheme="minorHAnsi" w:hAnsiTheme="minorHAnsi" w:cstheme="minorHAnsi"/>
            <w:sz w:val="20"/>
            <w:lang w:val="de-AT"/>
          </w:rPr>
          <w:t>www.arcelikglobal.com</w:t>
        </w:r>
      </w:hyperlink>
      <w:r w:rsidR="00260E1E">
        <w:rPr>
          <w:rFonts w:asciiTheme="minorHAnsi" w:eastAsiaTheme="minorHAnsi" w:hAnsiTheme="minorHAnsi" w:cstheme="minorHAnsi"/>
          <w:b/>
          <w:bCs/>
          <w:color w:val="000000" w:themeColor="text1"/>
          <w:sz w:val="20"/>
          <w:lang w:val="de-AT"/>
        </w:rPr>
        <w:br/>
      </w:r>
      <w:r w:rsidR="00260E1E">
        <w:rPr>
          <w:rFonts w:asciiTheme="minorHAnsi" w:eastAsiaTheme="minorHAnsi" w:hAnsiTheme="minorHAnsi" w:cstheme="minorHAnsi"/>
          <w:b/>
          <w:bCs/>
          <w:color w:val="000000" w:themeColor="text1"/>
          <w:sz w:val="20"/>
          <w:lang w:val="de-AT"/>
        </w:rPr>
        <w:br/>
      </w:r>
      <w:r w:rsidRPr="00F71F44">
        <w:rPr>
          <w:rFonts w:asciiTheme="minorHAnsi" w:eastAsiaTheme="minorHAnsi" w:hAnsiTheme="minorHAnsi" w:cstheme="minorHAnsi"/>
          <w:b/>
          <w:bCs/>
          <w:color w:val="000000" w:themeColor="text1"/>
          <w:sz w:val="20"/>
          <w:lang w:val="de-AT"/>
        </w:rPr>
        <w:t xml:space="preserve">Über </w:t>
      </w:r>
      <w:r>
        <w:rPr>
          <w:rFonts w:asciiTheme="minorHAnsi" w:eastAsiaTheme="minorHAnsi" w:hAnsiTheme="minorHAnsi" w:cstheme="minorHAnsi"/>
          <w:b/>
          <w:bCs/>
          <w:color w:val="000000" w:themeColor="text1"/>
          <w:sz w:val="20"/>
          <w:lang w:val="de-AT"/>
        </w:rPr>
        <w:t>Hitachi GLS</w:t>
      </w:r>
      <w:r>
        <w:rPr>
          <w:rFonts w:asciiTheme="minorHAnsi" w:eastAsiaTheme="minorHAnsi" w:hAnsiTheme="minorHAnsi" w:cstheme="minorHAnsi"/>
          <w:b/>
          <w:bCs/>
          <w:color w:val="000000" w:themeColor="text1"/>
          <w:sz w:val="20"/>
          <w:lang w:val="de-AT"/>
        </w:rPr>
        <w:br/>
      </w:r>
      <w:r w:rsidRPr="00F71F44">
        <w:rPr>
          <w:rFonts w:asciiTheme="minorHAnsi" w:eastAsiaTheme="minorHAnsi" w:hAnsiTheme="minorHAnsi" w:cstheme="minorHAnsi"/>
          <w:color w:val="000000" w:themeColor="text1"/>
          <w:sz w:val="20"/>
          <w:lang w:val="de-AT"/>
        </w:rPr>
        <w:t>Hitachi Global Life Solutions, Inc. mit Hauptsitz in Tokio, Japan, ist eine hundertprozentige Tochtergesellschaft von Hitachi, Ltd. und bietet Engineering- und Wartungsdienstleistungen für Haushaltsgeräte, Klimaanlagen und andere Anlagen und Geräte sowie Lösungen unter Verwendung digitaler Technologien für den Verkauf von Haushaltsgeräten an. Unter dem Motto "360-Grad-Glück: ein glückliches Leben für jeden einzelnen Kunden" versuchen wir, d</w:t>
      </w:r>
      <w:r w:rsidR="00260E1E">
        <w:rPr>
          <w:rFonts w:asciiTheme="minorHAnsi" w:eastAsiaTheme="minorHAnsi" w:hAnsiTheme="minorHAnsi" w:cstheme="minorHAnsi"/>
          <w:color w:val="000000" w:themeColor="text1"/>
          <w:sz w:val="20"/>
          <w:lang w:val="de-AT"/>
        </w:rPr>
        <w:t xml:space="preserve">ie Lebensgewohnheiten </w:t>
      </w:r>
      <w:r w:rsidRPr="00F71F44">
        <w:rPr>
          <w:rFonts w:asciiTheme="minorHAnsi" w:eastAsiaTheme="minorHAnsi" w:hAnsiTheme="minorHAnsi" w:cstheme="minorHAnsi"/>
          <w:color w:val="000000" w:themeColor="text1"/>
          <w:sz w:val="20"/>
          <w:lang w:val="de-AT"/>
        </w:rPr>
        <w:t xml:space="preserve">unserer Kunden besser zu verstehen. Durch die Bereitstellung </w:t>
      </w:r>
      <w:r w:rsidR="00260E1E">
        <w:rPr>
          <w:rFonts w:asciiTheme="minorHAnsi" w:eastAsiaTheme="minorHAnsi" w:hAnsiTheme="minorHAnsi" w:cstheme="minorHAnsi"/>
          <w:color w:val="000000" w:themeColor="text1"/>
          <w:sz w:val="20"/>
          <w:lang w:val="de-AT"/>
        </w:rPr>
        <w:t xml:space="preserve">von </w:t>
      </w:r>
      <w:r w:rsidRPr="00F71F44">
        <w:rPr>
          <w:rFonts w:asciiTheme="minorHAnsi" w:eastAsiaTheme="minorHAnsi" w:hAnsiTheme="minorHAnsi" w:cstheme="minorHAnsi"/>
          <w:color w:val="000000" w:themeColor="text1"/>
          <w:sz w:val="20"/>
          <w:lang w:val="de-AT"/>
        </w:rPr>
        <w:t>gut durchdachte</w:t>
      </w:r>
      <w:r w:rsidR="00260E1E">
        <w:rPr>
          <w:rFonts w:asciiTheme="minorHAnsi" w:eastAsiaTheme="minorHAnsi" w:hAnsiTheme="minorHAnsi" w:cstheme="minorHAnsi"/>
          <w:color w:val="000000" w:themeColor="text1"/>
          <w:sz w:val="20"/>
          <w:lang w:val="de-AT"/>
        </w:rPr>
        <w:t>n</w:t>
      </w:r>
      <w:r w:rsidRPr="00F71F44">
        <w:rPr>
          <w:rFonts w:asciiTheme="minorHAnsi" w:eastAsiaTheme="minorHAnsi" w:hAnsiTheme="minorHAnsi" w:cstheme="minorHAnsi"/>
          <w:color w:val="000000" w:themeColor="text1"/>
          <w:sz w:val="20"/>
          <w:lang w:val="de-AT"/>
        </w:rPr>
        <w:t>, funktionale</w:t>
      </w:r>
      <w:r w:rsidR="00260E1E">
        <w:rPr>
          <w:rFonts w:asciiTheme="minorHAnsi" w:eastAsiaTheme="minorHAnsi" w:hAnsiTheme="minorHAnsi" w:cstheme="minorHAnsi"/>
          <w:color w:val="000000" w:themeColor="text1"/>
          <w:sz w:val="20"/>
          <w:lang w:val="de-AT"/>
        </w:rPr>
        <w:t>n</w:t>
      </w:r>
      <w:r w:rsidRPr="00F71F44">
        <w:rPr>
          <w:rFonts w:asciiTheme="minorHAnsi" w:eastAsiaTheme="minorHAnsi" w:hAnsiTheme="minorHAnsi" w:cstheme="minorHAnsi"/>
          <w:color w:val="000000" w:themeColor="text1"/>
          <w:sz w:val="20"/>
          <w:lang w:val="de-AT"/>
        </w:rPr>
        <w:t xml:space="preserve"> Produkte</w:t>
      </w:r>
      <w:r w:rsidR="00260E1E">
        <w:rPr>
          <w:rFonts w:asciiTheme="minorHAnsi" w:eastAsiaTheme="minorHAnsi" w:hAnsiTheme="minorHAnsi" w:cstheme="minorHAnsi"/>
          <w:color w:val="000000" w:themeColor="text1"/>
          <w:sz w:val="20"/>
          <w:lang w:val="de-AT"/>
        </w:rPr>
        <w:t>n</w:t>
      </w:r>
      <w:r w:rsidRPr="00F71F44">
        <w:rPr>
          <w:rFonts w:asciiTheme="minorHAnsi" w:eastAsiaTheme="minorHAnsi" w:hAnsiTheme="minorHAnsi" w:cstheme="minorHAnsi"/>
          <w:color w:val="000000" w:themeColor="text1"/>
          <w:sz w:val="20"/>
          <w:lang w:val="de-AT"/>
        </w:rPr>
        <w:t xml:space="preserve"> und </w:t>
      </w:r>
      <w:r w:rsidR="00260E1E">
        <w:rPr>
          <w:rFonts w:asciiTheme="minorHAnsi" w:eastAsiaTheme="minorHAnsi" w:hAnsiTheme="minorHAnsi" w:cstheme="minorHAnsi"/>
          <w:color w:val="000000" w:themeColor="text1"/>
          <w:sz w:val="20"/>
          <w:lang w:val="de-AT"/>
        </w:rPr>
        <w:t>anspruchsvollen</w:t>
      </w:r>
      <w:r w:rsidRPr="00F71F44">
        <w:rPr>
          <w:rFonts w:asciiTheme="minorHAnsi" w:eastAsiaTheme="minorHAnsi" w:hAnsiTheme="minorHAnsi" w:cstheme="minorHAnsi"/>
          <w:color w:val="000000" w:themeColor="text1"/>
          <w:sz w:val="20"/>
          <w:lang w:val="de-AT"/>
        </w:rPr>
        <w:t xml:space="preserve"> Lösungen </w:t>
      </w:r>
      <w:r w:rsidR="00260E1E" w:rsidRPr="00260E1E">
        <w:rPr>
          <w:rFonts w:asciiTheme="minorHAnsi" w:eastAsiaTheme="minorHAnsi" w:hAnsiTheme="minorHAnsi" w:cstheme="minorHAnsi"/>
          <w:color w:val="000000" w:themeColor="text1"/>
          <w:sz w:val="20"/>
          <w:lang w:val="de-AT"/>
        </w:rPr>
        <w:t>zur Behebung individueller Lebensstilprobleme der Kunden, durch die Nutzung der Wertschöpfungskette der Hitachi Group und digitaler Technologien, streben wir danach, ein Unternehmen zu sein, das zur Verbesserung der Lebensqualität von Kunden auf der ganzen Welt beiträgt.</w:t>
      </w:r>
      <w:r w:rsidR="000A022F">
        <w:rPr>
          <w:rFonts w:asciiTheme="minorHAnsi" w:eastAsiaTheme="minorHAnsi" w:hAnsiTheme="minorHAnsi" w:cstheme="minorHAnsi"/>
          <w:color w:val="000000" w:themeColor="text1"/>
          <w:sz w:val="20"/>
          <w:lang w:val="de-AT"/>
        </w:rPr>
        <w:br/>
      </w:r>
      <w:hyperlink r:id="rId9" w:history="1">
        <w:r w:rsidR="000A022F" w:rsidRPr="000A022F">
          <w:rPr>
            <w:rStyle w:val="Hyperlink"/>
            <w:rFonts w:asciiTheme="minorHAnsi" w:hAnsiTheme="minorHAnsi" w:cstheme="minorHAnsi"/>
            <w:sz w:val="20"/>
            <w:lang w:val="de-AT"/>
          </w:rPr>
          <w:t>www.hitachi-gls.com/</w:t>
        </w:r>
      </w:hyperlink>
      <w:r w:rsidR="00F57C48">
        <w:rPr>
          <w:rFonts w:asciiTheme="minorHAnsi" w:eastAsiaTheme="minorHAnsi" w:hAnsiTheme="minorHAnsi" w:cstheme="minorHAnsi"/>
          <w:color w:val="000000" w:themeColor="text1"/>
          <w:sz w:val="20"/>
          <w:lang w:val="de-AT"/>
        </w:rPr>
        <w:br/>
      </w:r>
      <w:r w:rsidR="00F57C48">
        <w:rPr>
          <w:rFonts w:asciiTheme="minorHAnsi" w:eastAsiaTheme="minorHAnsi" w:hAnsiTheme="minorHAnsi" w:cstheme="minorHAnsi"/>
          <w:color w:val="000000" w:themeColor="text1"/>
          <w:sz w:val="20"/>
          <w:lang w:val="de-AT"/>
        </w:rPr>
        <w:br/>
      </w:r>
      <w:r w:rsidR="00F21CD0" w:rsidRPr="00F21CD0">
        <w:rPr>
          <w:rFonts w:asciiTheme="minorHAnsi" w:eastAsiaTheme="minorHAnsi" w:hAnsiTheme="minorHAnsi" w:cstheme="minorHAnsi"/>
          <w:color w:val="000000" w:themeColor="text1"/>
          <w:szCs w:val="22"/>
          <w:u w:val="single"/>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F21CD0" w:rsidRPr="00F21CD0" w14:paraId="54D5A4B3" w14:textId="77777777" w:rsidTr="00893D0E">
        <w:tc>
          <w:tcPr>
            <w:tcW w:w="4390" w:type="dxa"/>
          </w:tcPr>
          <w:p w14:paraId="7EC78C64" w14:textId="77777777" w:rsidR="00F21CD0" w:rsidRPr="00F21CD0" w:rsidRDefault="00F21CD0" w:rsidP="000A022F">
            <w:pPr>
              <w:spacing w:before="0" w:line="240" w:lineRule="auto"/>
              <w:rPr>
                <w:rFonts w:asciiTheme="minorHAnsi" w:eastAsiaTheme="minorHAnsi" w:hAnsiTheme="minorHAnsi" w:cstheme="minorHAnsi"/>
                <w:color w:val="000000" w:themeColor="text1"/>
                <w:szCs w:val="22"/>
                <w:lang w:val="de-AT"/>
              </w:rPr>
            </w:pPr>
            <w:r w:rsidRPr="00F21CD0">
              <w:rPr>
                <w:rFonts w:asciiTheme="minorHAnsi" w:eastAsiaTheme="minorHAnsi" w:hAnsiTheme="minorHAnsi" w:cstheme="minorHAnsi"/>
                <w:color w:val="000000" w:themeColor="text1"/>
                <w:szCs w:val="22"/>
                <w:lang w:val="de-AT"/>
              </w:rPr>
              <w:t xml:space="preserve">Dr. Alexandra </w:t>
            </w:r>
            <w:proofErr w:type="spellStart"/>
            <w:r w:rsidRPr="00F21CD0">
              <w:rPr>
                <w:rFonts w:asciiTheme="minorHAnsi" w:eastAsiaTheme="minorHAnsi" w:hAnsiTheme="minorHAnsi" w:cstheme="minorHAnsi"/>
                <w:color w:val="000000" w:themeColor="text1"/>
                <w:szCs w:val="22"/>
                <w:lang w:val="de-AT"/>
              </w:rPr>
              <w:t>Vasak</w:t>
            </w:r>
            <w:proofErr w:type="spellEnd"/>
            <w:r w:rsidRPr="00F21CD0">
              <w:rPr>
                <w:rFonts w:asciiTheme="minorHAnsi" w:eastAsiaTheme="minorHAnsi" w:hAnsiTheme="minorHAnsi" w:cstheme="minorHAnsi"/>
                <w:color w:val="000000" w:themeColor="text1"/>
                <w:szCs w:val="22"/>
                <w:lang w:val="de-AT"/>
              </w:rPr>
              <w:t xml:space="preserve"> </w:t>
            </w:r>
          </w:p>
          <w:p w14:paraId="4861C31A" w14:textId="77777777" w:rsidR="00F21CD0" w:rsidRPr="00F21CD0" w:rsidRDefault="00F21CD0" w:rsidP="000A022F">
            <w:pPr>
              <w:spacing w:before="0" w:line="240" w:lineRule="auto"/>
              <w:rPr>
                <w:rFonts w:asciiTheme="minorHAnsi" w:eastAsiaTheme="minorHAnsi" w:hAnsiTheme="minorHAnsi" w:cstheme="minorHAnsi"/>
                <w:color w:val="000000" w:themeColor="text1"/>
                <w:szCs w:val="22"/>
                <w:lang w:val="de-AT"/>
              </w:rPr>
            </w:pPr>
            <w:r w:rsidRPr="00F21CD0">
              <w:rPr>
                <w:rFonts w:asciiTheme="minorHAnsi" w:eastAsiaTheme="minorHAnsi" w:hAnsiTheme="minorHAnsi" w:cstheme="minorHAnsi"/>
                <w:color w:val="000000" w:themeColor="text1"/>
                <w:szCs w:val="22"/>
                <w:lang w:val="de-AT"/>
              </w:rPr>
              <w:t xml:space="preserve">Reiter PR </w:t>
            </w:r>
          </w:p>
          <w:p w14:paraId="69869023" w14:textId="77777777" w:rsidR="00F21CD0" w:rsidRPr="00F21CD0" w:rsidRDefault="00F21CD0" w:rsidP="000A022F">
            <w:pPr>
              <w:spacing w:before="0" w:line="240" w:lineRule="auto"/>
              <w:rPr>
                <w:rFonts w:asciiTheme="minorHAnsi" w:eastAsiaTheme="minorHAnsi" w:hAnsiTheme="minorHAnsi" w:cstheme="minorHAnsi"/>
                <w:color w:val="000000" w:themeColor="text1"/>
                <w:szCs w:val="22"/>
                <w:lang w:val="de-AT"/>
              </w:rPr>
            </w:pPr>
            <w:r w:rsidRPr="00F21CD0">
              <w:rPr>
                <w:rFonts w:asciiTheme="minorHAnsi" w:eastAsiaTheme="minorHAnsi" w:hAnsiTheme="minorHAnsi" w:cstheme="minorHAnsi"/>
                <w:color w:val="000000" w:themeColor="text1"/>
                <w:szCs w:val="22"/>
                <w:lang w:val="de-AT"/>
              </w:rPr>
              <w:t>Tel.: +43/699/120 895 59</w:t>
            </w:r>
          </w:p>
          <w:p w14:paraId="6A548ACB" w14:textId="63A77F07" w:rsidR="00F21CD0" w:rsidRPr="00F21CD0" w:rsidRDefault="007D406A" w:rsidP="000A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heme="minorHAnsi" w:hAnsiTheme="minorHAnsi" w:cstheme="minorHAnsi"/>
                <w:color w:val="000000" w:themeColor="text1"/>
                <w:szCs w:val="22"/>
              </w:rPr>
            </w:pPr>
            <w:hyperlink r:id="rId10" w:history="1">
              <w:r w:rsidR="00F21CD0" w:rsidRPr="000A022F">
                <w:rPr>
                  <w:rStyle w:val="Hyperlink"/>
                  <w:rFonts w:asciiTheme="minorHAnsi" w:hAnsiTheme="minorHAnsi" w:cstheme="minorHAnsi"/>
                  <w:sz w:val="20"/>
                  <w:lang w:val="de-AT"/>
                </w:rPr>
                <w:t>alexandra.vasak@reiterpr.com</w:t>
              </w:r>
            </w:hyperlink>
            <w:r w:rsidR="000A022F">
              <w:rPr>
                <w:rStyle w:val="Hyperlink"/>
                <w:rFonts w:asciiTheme="minorHAnsi" w:hAnsiTheme="minorHAnsi" w:cstheme="minorHAnsi"/>
                <w:color w:val="000000" w:themeColor="text1"/>
                <w:szCs w:val="22"/>
              </w:rPr>
              <w:t xml:space="preserve"> </w:t>
            </w:r>
          </w:p>
        </w:tc>
        <w:tc>
          <w:tcPr>
            <w:tcW w:w="4666" w:type="dxa"/>
          </w:tcPr>
          <w:p w14:paraId="485D8628" w14:textId="77777777" w:rsidR="00F21CD0" w:rsidRPr="00F21CD0" w:rsidRDefault="00F21CD0" w:rsidP="000A022F">
            <w:pPr>
              <w:spacing w:before="0" w:line="240" w:lineRule="auto"/>
              <w:rPr>
                <w:rFonts w:asciiTheme="minorHAnsi" w:eastAsiaTheme="minorHAnsi" w:hAnsiTheme="minorHAnsi" w:cstheme="minorHAnsi"/>
                <w:color w:val="000000" w:themeColor="text1"/>
                <w:szCs w:val="22"/>
              </w:rPr>
            </w:pPr>
            <w:r w:rsidRPr="00F21CD0">
              <w:rPr>
                <w:rFonts w:asciiTheme="minorHAnsi" w:eastAsiaTheme="minorHAnsi" w:hAnsiTheme="minorHAnsi" w:cstheme="minorHAnsi"/>
                <w:color w:val="000000" w:themeColor="text1"/>
                <w:szCs w:val="22"/>
              </w:rPr>
              <w:t xml:space="preserve">Philipp </w:t>
            </w:r>
            <w:proofErr w:type="spellStart"/>
            <w:r w:rsidRPr="00F21CD0">
              <w:rPr>
                <w:rFonts w:asciiTheme="minorHAnsi" w:eastAsiaTheme="minorHAnsi" w:hAnsiTheme="minorHAnsi" w:cstheme="minorHAnsi"/>
                <w:color w:val="000000" w:themeColor="text1"/>
                <w:szCs w:val="22"/>
              </w:rPr>
              <w:t>Breitenecker</w:t>
            </w:r>
            <w:proofErr w:type="spellEnd"/>
            <w:r w:rsidRPr="00F21CD0">
              <w:rPr>
                <w:rFonts w:asciiTheme="minorHAnsi" w:eastAsiaTheme="minorHAnsi" w:hAnsiTheme="minorHAnsi" w:cstheme="minorHAnsi"/>
                <w:color w:val="000000" w:themeColor="text1"/>
                <w:szCs w:val="22"/>
              </w:rPr>
              <w:t xml:space="preserve">/Head of Marketing </w:t>
            </w:r>
          </w:p>
          <w:p w14:paraId="46F08266" w14:textId="77777777" w:rsidR="00F21CD0" w:rsidRPr="00F21CD0" w:rsidRDefault="00F21CD0" w:rsidP="000A022F">
            <w:pPr>
              <w:spacing w:before="0" w:line="240" w:lineRule="auto"/>
              <w:rPr>
                <w:rFonts w:asciiTheme="minorHAnsi" w:eastAsiaTheme="minorHAnsi" w:hAnsiTheme="minorHAnsi" w:cstheme="minorHAnsi"/>
                <w:color w:val="000000" w:themeColor="text1"/>
                <w:szCs w:val="22"/>
              </w:rPr>
            </w:pPr>
            <w:r w:rsidRPr="00F21CD0">
              <w:rPr>
                <w:rFonts w:asciiTheme="minorHAnsi" w:eastAsiaTheme="minorHAnsi" w:hAnsiTheme="minorHAnsi" w:cstheme="minorHAnsi"/>
                <w:color w:val="000000" w:themeColor="text1"/>
                <w:szCs w:val="22"/>
              </w:rPr>
              <w:t xml:space="preserve">Elektra </w:t>
            </w:r>
            <w:proofErr w:type="spellStart"/>
            <w:r w:rsidRPr="00F21CD0">
              <w:rPr>
                <w:rFonts w:asciiTheme="minorHAnsi" w:eastAsiaTheme="minorHAnsi" w:hAnsiTheme="minorHAnsi" w:cstheme="minorHAnsi"/>
                <w:color w:val="000000" w:themeColor="text1"/>
                <w:szCs w:val="22"/>
              </w:rPr>
              <w:t>Bregenz</w:t>
            </w:r>
            <w:proofErr w:type="spellEnd"/>
            <w:r w:rsidRPr="00F21CD0">
              <w:rPr>
                <w:rFonts w:asciiTheme="minorHAnsi" w:eastAsiaTheme="minorHAnsi" w:hAnsiTheme="minorHAnsi" w:cstheme="minorHAnsi"/>
                <w:color w:val="000000" w:themeColor="text1"/>
                <w:szCs w:val="22"/>
              </w:rPr>
              <w:t xml:space="preserve"> AG </w:t>
            </w:r>
          </w:p>
          <w:p w14:paraId="13C7630A" w14:textId="77777777" w:rsidR="00F21CD0" w:rsidRPr="00F21CD0" w:rsidRDefault="00F21CD0" w:rsidP="000A022F">
            <w:pPr>
              <w:spacing w:before="0" w:line="240" w:lineRule="auto"/>
              <w:rPr>
                <w:rFonts w:asciiTheme="minorHAnsi" w:eastAsiaTheme="minorHAnsi" w:hAnsiTheme="minorHAnsi" w:cstheme="minorHAnsi"/>
                <w:color w:val="000000" w:themeColor="text1"/>
                <w:szCs w:val="22"/>
              </w:rPr>
            </w:pPr>
            <w:r w:rsidRPr="00F21CD0">
              <w:rPr>
                <w:rFonts w:asciiTheme="minorHAnsi" w:eastAsiaTheme="minorHAnsi" w:hAnsiTheme="minorHAnsi" w:cstheme="minorHAnsi"/>
                <w:color w:val="000000" w:themeColor="text1"/>
                <w:szCs w:val="22"/>
              </w:rPr>
              <w:t>Tel.: +43/664/384 42 30</w:t>
            </w:r>
          </w:p>
          <w:p w14:paraId="632F4442" w14:textId="77777777" w:rsidR="00F21CD0" w:rsidRPr="000A022F" w:rsidRDefault="007D406A" w:rsidP="000A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Style w:val="Hyperlink"/>
                <w:rFonts w:asciiTheme="minorHAnsi" w:hAnsiTheme="minorHAnsi" w:cstheme="minorHAnsi"/>
                <w:sz w:val="20"/>
                <w:lang w:val="de-AT"/>
              </w:rPr>
            </w:pPr>
            <w:hyperlink r:id="rId11" w:history="1">
              <w:r w:rsidR="00F21CD0" w:rsidRPr="000A022F">
                <w:rPr>
                  <w:rStyle w:val="Hyperlink"/>
                  <w:rFonts w:asciiTheme="minorHAnsi" w:hAnsiTheme="minorHAnsi" w:cstheme="minorHAnsi"/>
                  <w:sz w:val="20"/>
                  <w:lang w:val="de-AT"/>
                </w:rPr>
                <w:t>philipp.breitenecker@elektrabregenz.com</w:t>
              </w:r>
            </w:hyperlink>
          </w:p>
          <w:p w14:paraId="275A78B6" w14:textId="77777777" w:rsidR="00F21CD0" w:rsidRPr="00F21CD0" w:rsidRDefault="00F21CD0" w:rsidP="000A022F">
            <w:pPr>
              <w:spacing w:before="0" w:line="240" w:lineRule="auto"/>
              <w:rPr>
                <w:rFonts w:asciiTheme="minorHAnsi" w:eastAsiaTheme="minorHAnsi" w:hAnsiTheme="minorHAnsi" w:cstheme="minorHAnsi"/>
                <w:color w:val="000000" w:themeColor="text1"/>
                <w:szCs w:val="22"/>
              </w:rPr>
            </w:pPr>
          </w:p>
        </w:tc>
      </w:tr>
    </w:tbl>
    <w:p w14:paraId="231C44EA" w14:textId="77777777" w:rsidR="00F21CD0" w:rsidRPr="00F21CD0" w:rsidRDefault="00F21CD0" w:rsidP="00F21CD0">
      <w:pPr>
        <w:pStyle w:val="StandardWeb"/>
        <w:shd w:val="clear" w:color="auto" w:fill="FFFFFF"/>
        <w:rPr>
          <w:rFonts w:asciiTheme="minorHAnsi" w:hAnsiTheme="minorHAnsi" w:cstheme="minorHAnsi"/>
          <w:color w:val="000000" w:themeColor="text1"/>
          <w:sz w:val="22"/>
          <w:szCs w:val="22"/>
        </w:rPr>
      </w:pPr>
    </w:p>
    <w:p w14:paraId="66208965" w14:textId="77777777" w:rsidR="00C512BF" w:rsidRPr="00F21CD0" w:rsidRDefault="00C512BF" w:rsidP="00F21CD0">
      <w:pPr>
        <w:rPr>
          <w:color w:val="000000" w:themeColor="text1"/>
        </w:rPr>
      </w:pPr>
    </w:p>
    <w:sectPr w:rsidR="00C512BF" w:rsidRPr="00F21CD0" w:rsidSect="00BB4542">
      <w:footerReference w:type="default" r:id="rId12"/>
      <w:footerReference w:type="first" r:id="rId13"/>
      <w:pgSz w:w="11907" w:h="16840" w:code="9"/>
      <w:pgMar w:top="1985" w:right="1134" w:bottom="1418" w:left="1701"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9706A" w14:textId="77777777" w:rsidR="007D406A" w:rsidRDefault="007D406A" w:rsidP="00B011FC">
      <w:pPr>
        <w:spacing w:before="0" w:line="240" w:lineRule="auto"/>
      </w:pPr>
      <w:r>
        <w:separator/>
      </w:r>
    </w:p>
  </w:endnote>
  <w:endnote w:type="continuationSeparator" w:id="0">
    <w:p w14:paraId="5FF2F60D" w14:textId="77777777" w:rsidR="007D406A" w:rsidRDefault="007D406A" w:rsidP="00B011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EA09" w14:textId="77777777" w:rsidR="00AE7560" w:rsidRDefault="00061253" w:rsidP="00AE7560">
    <w:pPr>
      <w:pStyle w:val="Fuzeile"/>
      <w:jc w:val="center"/>
    </w:pPr>
    <w:r>
      <w:rPr>
        <w:noProof/>
        <w:lang w:eastAsia="ja-JP"/>
      </w:rPr>
      <mc:AlternateContent>
        <mc:Choice Requires="wps">
          <w:drawing>
            <wp:anchor distT="0" distB="0" distL="114300" distR="114300" simplePos="0" relativeHeight="251659264" behindDoc="0" locked="0" layoutInCell="0" allowOverlap="1" wp14:anchorId="69575864" wp14:editId="56E6E41F">
              <wp:simplePos x="0" y="0"/>
              <wp:positionH relativeFrom="page">
                <wp:posOffset>0</wp:posOffset>
              </wp:positionH>
              <wp:positionV relativeFrom="page">
                <wp:posOffset>10236200</wp:posOffset>
              </wp:positionV>
              <wp:extent cx="7560945" cy="266700"/>
              <wp:effectExtent l="0" t="0" r="0" b="0"/>
              <wp:wrapNone/>
              <wp:docPr id="20" name="MSIPCM931d4eb0a30077056928d424"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33462" w14:textId="00B0C4B2" w:rsidR="00CE78A2" w:rsidRPr="00CE78A2" w:rsidRDefault="00B011FC" w:rsidP="00CE78A2">
                          <w:pPr>
                            <w:spacing w:before="0"/>
                            <w:rPr>
                              <w:rFonts w:ascii="Calibri" w:hAnsi="Calibri" w:cs="Calibri"/>
                              <w:color w:val="FF8C00"/>
                              <w:sz w:val="24"/>
                            </w:rPr>
                          </w:pPr>
                          <w:r>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575864" id="_x0000_t202" coordsize="21600,21600" o:spt="202" path="m,l,21600r21600,l21600,xe">
              <v:stroke joinstyle="miter"/>
              <v:path gradientshapeok="t" o:connecttype="rect"/>
            </v:shapetype>
            <v:shape id="MSIPCM931d4eb0a30077056928d424" o:spid="_x0000_s1026" type="#_x0000_t202" alt="{&quot;HashCode&quot;:-651947352,&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" o:allowincell="f" filled="f" stroked="f" strokeweight=".5pt">
              <v:textbox inset="20pt,0,,0">
                <w:txbxContent>
                  <w:p w14:paraId="56333462" w14:textId="00B0C4B2" w:rsidR="00CE78A2" w:rsidRPr="00CE78A2" w:rsidRDefault="00B011FC" w:rsidP="00CE78A2">
                    <w:pPr>
                      <w:spacing w:before="0"/>
                      <w:rPr>
                        <w:rFonts w:ascii="Calibri" w:hAnsi="Calibri" w:cs="Calibri"/>
                        <w:color w:val="FF8C00"/>
                        <w:sz w:val="24"/>
                      </w:rPr>
                    </w:pPr>
                    <w:r>
                      <w:rPr>
                        <w:rFonts w:ascii="Calibri" w:hAnsi="Calibri" w:cs="Calibri"/>
                        <w:color w:val="FF8C00"/>
                        <w:sz w:val="24"/>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CB84" w14:textId="77777777" w:rsidR="006110C3" w:rsidRDefault="00061253" w:rsidP="00BB4542">
    <w:pPr>
      <w:pStyle w:val="Fuzeile"/>
      <w:jc w:val="center"/>
    </w:pPr>
    <w:r>
      <w:rPr>
        <w:noProof/>
        <w:lang w:eastAsia="ja-JP"/>
      </w:rPr>
      <mc:AlternateContent>
        <mc:Choice Requires="wps">
          <w:drawing>
            <wp:anchor distT="0" distB="0" distL="114300" distR="114300" simplePos="0" relativeHeight="251660288" behindDoc="0" locked="0" layoutInCell="0" allowOverlap="1" wp14:anchorId="72CA5366" wp14:editId="56EE5D99">
              <wp:simplePos x="0" y="0"/>
              <wp:positionH relativeFrom="page">
                <wp:posOffset>0</wp:posOffset>
              </wp:positionH>
              <wp:positionV relativeFrom="page">
                <wp:posOffset>10236200</wp:posOffset>
              </wp:positionV>
              <wp:extent cx="7560945" cy="266700"/>
              <wp:effectExtent l="0" t="0" r="0" b="0"/>
              <wp:wrapNone/>
              <wp:docPr id="21" name="MSIPCM23fb4c01ada284ea8b529b22" descr="{&quot;HashCode&quot;:-65194735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741DF" w14:textId="7C4129D3" w:rsidR="00CE78A2" w:rsidRPr="00CE78A2" w:rsidRDefault="00B011FC" w:rsidP="00CE78A2">
                          <w:pPr>
                            <w:spacing w:before="0"/>
                            <w:rPr>
                              <w:rFonts w:ascii="Calibri" w:hAnsi="Calibri" w:cs="Calibri"/>
                              <w:color w:val="FF8C00"/>
                              <w:sz w:val="24"/>
                            </w:rPr>
                          </w:pPr>
                          <w:r>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CA5366" id="_x0000_t202" coordsize="21600,21600" o:spt="202" path="m,l,21600r21600,l21600,xe">
              <v:stroke joinstyle="miter"/>
              <v:path gradientshapeok="t" o:connecttype="rect"/>
            </v:shapetype>
            <v:shape id="MSIPCM23fb4c01ada284ea8b529b22" o:spid="_x0000_s1027" type="#_x0000_t202" alt="{&quot;HashCode&quot;:-651947352,&quot;Height&quot;:842.0,&quot;Width&quot;:595.0,&quot;Placement&quot;:&quot;Footer&quot;,&quot;Index&quot;:&quot;FirstPage&quot;,&quot;Section&quot;:1,&quot;Top&quot;:0.0,&quot;Left&quot;:0.0}" style="position:absolute;left:0;text-align:left;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" o:allowincell="f" filled="f" stroked="f" strokeweight=".5pt">
              <v:textbox inset="20pt,0,,0">
                <w:txbxContent>
                  <w:p w14:paraId="515741DF" w14:textId="7C4129D3" w:rsidR="00CE78A2" w:rsidRPr="00CE78A2" w:rsidRDefault="00B011FC" w:rsidP="00CE78A2">
                    <w:pPr>
                      <w:spacing w:before="0"/>
                      <w:rPr>
                        <w:rFonts w:ascii="Calibri" w:hAnsi="Calibri" w:cs="Calibri"/>
                        <w:color w:val="FF8C00"/>
                        <w:sz w:val="24"/>
                      </w:rPr>
                    </w:pPr>
                    <w:r>
                      <w:rPr>
                        <w:rFonts w:ascii="Calibri" w:hAnsi="Calibri" w:cs="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12A20" w14:textId="77777777" w:rsidR="007D406A" w:rsidRDefault="007D406A" w:rsidP="00B011FC">
      <w:pPr>
        <w:spacing w:before="0" w:line="240" w:lineRule="auto"/>
      </w:pPr>
      <w:r>
        <w:separator/>
      </w:r>
    </w:p>
  </w:footnote>
  <w:footnote w:type="continuationSeparator" w:id="0">
    <w:p w14:paraId="3D4E9113" w14:textId="77777777" w:rsidR="007D406A" w:rsidRDefault="007D406A" w:rsidP="00B011FC">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C5"/>
    <w:rsid w:val="00061253"/>
    <w:rsid w:val="000A022F"/>
    <w:rsid w:val="001B6723"/>
    <w:rsid w:val="00260E1E"/>
    <w:rsid w:val="00342896"/>
    <w:rsid w:val="004309C5"/>
    <w:rsid w:val="007027AA"/>
    <w:rsid w:val="007304DF"/>
    <w:rsid w:val="007D406A"/>
    <w:rsid w:val="00844ED7"/>
    <w:rsid w:val="00935692"/>
    <w:rsid w:val="00A2760E"/>
    <w:rsid w:val="00B011FC"/>
    <w:rsid w:val="00C103D5"/>
    <w:rsid w:val="00C512BF"/>
    <w:rsid w:val="00C60370"/>
    <w:rsid w:val="00C81EF8"/>
    <w:rsid w:val="00CC4294"/>
    <w:rsid w:val="00E35BFF"/>
    <w:rsid w:val="00F21CD0"/>
    <w:rsid w:val="00F57C48"/>
    <w:rsid w:val="00F71F44"/>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785E4"/>
  <w15:chartTrackingRefBased/>
  <w15:docId w15:val="{03EDAD20-2B78-42E2-BAD0-31FFAD4C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11FC"/>
    <w:pPr>
      <w:spacing w:before="160" w:after="0" w:line="280" w:lineRule="exact"/>
    </w:pPr>
    <w:rPr>
      <w:rFonts w:ascii="Arial" w:eastAsia="MS Mincho" w:hAnsi="Arial" w:cs="Times New Roman"/>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
    <w:name w:val="Body"/>
    <w:basedOn w:val="Standard"/>
    <w:uiPriority w:val="99"/>
    <w:rsid w:val="00B011FC"/>
    <w:pPr>
      <w:spacing w:before="0"/>
    </w:pPr>
  </w:style>
  <w:style w:type="character" w:styleId="Hyperlink">
    <w:name w:val="Hyperlink"/>
    <w:basedOn w:val="Absatz-Standardschriftart"/>
    <w:uiPriority w:val="99"/>
    <w:rsid w:val="00B011FC"/>
    <w:rPr>
      <w:rFonts w:cs="Times New Roman"/>
      <w:color w:val="0000FF"/>
      <w:u w:val="single"/>
    </w:rPr>
  </w:style>
  <w:style w:type="paragraph" w:styleId="Fuzeile">
    <w:name w:val="footer"/>
    <w:basedOn w:val="Standard"/>
    <w:link w:val="FuzeileZchn"/>
    <w:uiPriority w:val="99"/>
    <w:rsid w:val="00B011FC"/>
    <w:pPr>
      <w:tabs>
        <w:tab w:val="center" w:pos="4320"/>
        <w:tab w:val="right" w:pos="8640"/>
      </w:tabs>
    </w:pPr>
  </w:style>
  <w:style w:type="character" w:customStyle="1" w:styleId="FuzeileZchn">
    <w:name w:val="Fußzeile Zchn"/>
    <w:basedOn w:val="Absatz-Standardschriftart"/>
    <w:link w:val="Fuzeile"/>
    <w:uiPriority w:val="99"/>
    <w:rsid w:val="00B011FC"/>
    <w:rPr>
      <w:rFonts w:ascii="Arial" w:eastAsia="MS Mincho" w:hAnsi="Arial" w:cs="Times New Roman"/>
      <w:szCs w:val="20"/>
      <w:lang w:val="en-US"/>
    </w:rPr>
  </w:style>
  <w:style w:type="paragraph" w:styleId="Kopfzeile">
    <w:name w:val="header"/>
    <w:basedOn w:val="Standard"/>
    <w:link w:val="KopfzeileZchn"/>
    <w:uiPriority w:val="99"/>
    <w:unhideWhenUsed/>
    <w:rsid w:val="00B011FC"/>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B011FC"/>
    <w:rPr>
      <w:rFonts w:ascii="Arial" w:eastAsia="MS Mincho" w:hAnsi="Arial" w:cs="Times New Roman"/>
      <w:szCs w:val="20"/>
      <w:lang w:val="en-US"/>
    </w:rPr>
  </w:style>
  <w:style w:type="paragraph" w:styleId="StandardWeb">
    <w:name w:val="Normal (Web)"/>
    <w:basedOn w:val="Standard"/>
    <w:uiPriority w:val="99"/>
    <w:unhideWhenUsed/>
    <w:rsid w:val="00F21CD0"/>
    <w:pPr>
      <w:spacing w:before="0" w:line="240" w:lineRule="auto"/>
    </w:pPr>
    <w:rPr>
      <w:rFonts w:ascii="Times New Roman" w:eastAsia="Times New Roman" w:hAnsi="Times New Roman"/>
      <w:sz w:val="24"/>
      <w:szCs w:val="24"/>
      <w:lang w:val="de-AT" w:eastAsia="de-DE"/>
    </w:rPr>
  </w:style>
  <w:style w:type="table" w:styleId="Tabellenraster">
    <w:name w:val="Table Grid"/>
    <w:basedOn w:val="NormaleTabelle"/>
    <w:uiPriority w:val="39"/>
    <w:rsid w:val="00F21CD0"/>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F21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lang w:val="de-AT" w:eastAsia="de-DE"/>
    </w:rPr>
  </w:style>
  <w:style w:type="character" w:customStyle="1" w:styleId="HTMLVorformatiertZchn">
    <w:name w:val="HTML Vorformatiert Zchn"/>
    <w:basedOn w:val="Absatz-Standardschriftart"/>
    <w:link w:val="HTMLVorformatiert"/>
    <w:uiPriority w:val="99"/>
    <w:semiHidden/>
    <w:rsid w:val="00F21CD0"/>
    <w:rPr>
      <w:rFonts w:ascii="Courier New" w:eastAsia="Times New Roman" w:hAnsi="Courier New" w:cs="Courier New"/>
      <w:sz w:val="20"/>
      <w:szCs w:val="20"/>
      <w:lang w:val="de-AT" w:eastAsia="de-DE"/>
    </w:rPr>
  </w:style>
  <w:style w:type="character" w:styleId="NichtaufgelsteErwhnung">
    <w:name w:val="Unresolved Mention"/>
    <w:basedOn w:val="Absatz-Standardschriftart"/>
    <w:uiPriority w:val="99"/>
    <w:semiHidden/>
    <w:unhideWhenUsed/>
    <w:rsid w:val="00F71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2570">
      <w:bodyDiv w:val="1"/>
      <w:marLeft w:val="0"/>
      <w:marRight w:val="0"/>
      <w:marTop w:val="0"/>
      <w:marBottom w:val="0"/>
      <w:divBdr>
        <w:top w:val="none" w:sz="0" w:space="0" w:color="auto"/>
        <w:left w:val="none" w:sz="0" w:space="0" w:color="auto"/>
        <w:bottom w:val="none" w:sz="0" w:space="0" w:color="auto"/>
        <w:right w:val="none" w:sz="0" w:space="0" w:color="auto"/>
      </w:divBdr>
    </w:div>
    <w:div w:id="28812582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792208991">
      <w:bodyDiv w:val="1"/>
      <w:marLeft w:val="0"/>
      <w:marRight w:val="0"/>
      <w:marTop w:val="0"/>
      <w:marBottom w:val="0"/>
      <w:divBdr>
        <w:top w:val="none" w:sz="0" w:space="0" w:color="auto"/>
        <w:left w:val="none" w:sz="0" w:space="0" w:color="auto"/>
        <w:bottom w:val="none" w:sz="0" w:space="0" w:color="auto"/>
        <w:right w:val="none" w:sz="0" w:space="0" w:color="auto"/>
      </w:divBdr>
    </w:div>
    <w:div w:id="942685529">
      <w:bodyDiv w:val="1"/>
      <w:marLeft w:val="0"/>
      <w:marRight w:val="0"/>
      <w:marTop w:val="0"/>
      <w:marBottom w:val="0"/>
      <w:divBdr>
        <w:top w:val="none" w:sz="0" w:space="0" w:color="auto"/>
        <w:left w:val="none" w:sz="0" w:space="0" w:color="auto"/>
        <w:bottom w:val="none" w:sz="0" w:space="0" w:color="auto"/>
        <w:right w:val="none" w:sz="0" w:space="0" w:color="auto"/>
      </w:divBdr>
    </w:div>
    <w:div w:id="974993735">
      <w:bodyDiv w:val="1"/>
      <w:marLeft w:val="0"/>
      <w:marRight w:val="0"/>
      <w:marTop w:val="0"/>
      <w:marBottom w:val="0"/>
      <w:divBdr>
        <w:top w:val="none" w:sz="0" w:space="0" w:color="auto"/>
        <w:left w:val="none" w:sz="0" w:space="0" w:color="auto"/>
        <w:bottom w:val="none" w:sz="0" w:space="0" w:color="auto"/>
        <w:right w:val="none" w:sz="0" w:space="0" w:color="auto"/>
      </w:divBdr>
    </w:div>
    <w:div w:id="1053503894">
      <w:bodyDiv w:val="1"/>
      <w:marLeft w:val="0"/>
      <w:marRight w:val="0"/>
      <w:marTop w:val="0"/>
      <w:marBottom w:val="0"/>
      <w:divBdr>
        <w:top w:val="none" w:sz="0" w:space="0" w:color="auto"/>
        <w:left w:val="none" w:sz="0" w:space="0" w:color="auto"/>
        <w:bottom w:val="none" w:sz="0" w:space="0" w:color="auto"/>
        <w:right w:val="none" w:sz="0" w:space="0" w:color="auto"/>
      </w:divBdr>
    </w:div>
    <w:div w:id="1143962232">
      <w:bodyDiv w:val="1"/>
      <w:marLeft w:val="0"/>
      <w:marRight w:val="0"/>
      <w:marTop w:val="0"/>
      <w:marBottom w:val="0"/>
      <w:divBdr>
        <w:top w:val="none" w:sz="0" w:space="0" w:color="auto"/>
        <w:left w:val="none" w:sz="0" w:space="0" w:color="auto"/>
        <w:bottom w:val="none" w:sz="0" w:space="0" w:color="auto"/>
        <w:right w:val="none" w:sz="0" w:space="0" w:color="auto"/>
      </w:divBdr>
    </w:div>
    <w:div w:id="1314993103">
      <w:bodyDiv w:val="1"/>
      <w:marLeft w:val="0"/>
      <w:marRight w:val="0"/>
      <w:marTop w:val="0"/>
      <w:marBottom w:val="0"/>
      <w:divBdr>
        <w:top w:val="none" w:sz="0" w:space="0" w:color="auto"/>
        <w:left w:val="none" w:sz="0" w:space="0" w:color="auto"/>
        <w:bottom w:val="none" w:sz="0" w:space="0" w:color="auto"/>
        <w:right w:val="none" w:sz="0" w:space="0" w:color="auto"/>
      </w:divBdr>
    </w:div>
    <w:div w:id="1337423857">
      <w:bodyDiv w:val="1"/>
      <w:marLeft w:val="0"/>
      <w:marRight w:val="0"/>
      <w:marTop w:val="0"/>
      <w:marBottom w:val="0"/>
      <w:divBdr>
        <w:top w:val="none" w:sz="0" w:space="0" w:color="auto"/>
        <w:left w:val="none" w:sz="0" w:space="0" w:color="auto"/>
        <w:bottom w:val="none" w:sz="0" w:space="0" w:color="auto"/>
        <w:right w:val="none" w:sz="0" w:space="0" w:color="auto"/>
      </w:divBdr>
    </w:div>
    <w:div w:id="1375154104">
      <w:bodyDiv w:val="1"/>
      <w:marLeft w:val="0"/>
      <w:marRight w:val="0"/>
      <w:marTop w:val="0"/>
      <w:marBottom w:val="0"/>
      <w:divBdr>
        <w:top w:val="none" w:sz="0" w:space="0" w:color="auto"/>
        <w:left w:val="none" w:sz="0" w:space="0" w:color="auto"/>
        <w:bottom w:val="none" w:sz="0" w:space="0" w:color="auto"/>
        <w:right w:val="none" w:sz="0" w:space="0" w:color="auto"/>
      </w:divBdr>
    </w:div>
    <w:div w:id="20047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elikglobal.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mailto:philipp.breitenecker@elektrabregenz.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footnotes" Target="footnotes.xml"/><Relationship Id="rId9" Type="http://schemas.openxmlformats.org/officeDocument/2006/relationships/hyperlink" Target="http://www.hitachi-gl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8053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cp:revision>
  <cp:lastPrinted>2020-12-17T10:40:00Z</cp:lastPrinted>
  <dcterms:created xsi:type="dcterms:W3CDTF">2020-12-16T05:03:00Z</dcterms:created>
  <dcterms:modified xsi:type="dcterms:W3CDTF">2020-12-18T07:41:00Z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26018064@arcelik.com</vt:lpwstr>
  </property>
  <property fmtid="{D5CDD505-2E9C-101B-9397-08002B2CF9AE}" pid="5" name="MSIP_Label_18de4db4-e00d-47c3-9d58-42953a01c92d_SetDate">
    <vt:lpwstr>2020-12-16T05:04:08.4345305Z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ies>
</file>